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9A7C" w14:textId="7234D069" w:rsidR="002B4A57" w:rsidRPr="0096015F" w:rsidRDefault="00415713">
      <w:pPr>
        <w:jc w:val="center"/>
        <w:rPr>
          <w:b/>
          <w:bCs/>
        </w:rPr>
      </w:pPr>
      <w:r w:rsidRPr="0096015F">
        <w:rPr>
          <w:b/>
          <w:bCs/>
        </w:rPr>
        <w:t>ADATKEZELÉSI TÁJÉKOZTATÓ</w:t>
      </w:r>
    </w:p>
    <w:p w14:paraId="6F2C4D9E" w14:textId="77777777" w:rsidR="006F73FC" w:rsidRPr="0096015F" w:rsidRDefault="006F73FC">
      <w:pPr>
        <w:jc w:val="center"/>
        <w:rPr>
          <w:rFonts w:eastAsia="Verdana"/>
          <w:b/>
          <w:bCs/>
        </w:rPr>
      </w:pPr>
    </w:p>
    <w:p w14:paraId="29835F0E" w14:textId="27CF39A9" w:rsidR="00793208" w:rsidRPr="00793208" w:rsidRDefault="00793208" w:rsidP="00793208">
      <w:pPr>
        <w:jc w:val="center"/>
        <w:rPr>
          <w:b/>
          <w:bCs/>
        </w:rPr>
      </w:pPr>
      <w:r w:rsidRPr="00793208">
        <w:rPr>
          <w:b/>
          <w:bCs/>
        </w:rPr>
        <w:t xml:space="preserve">Miskolc Megyei Jogú Város Önkormányzata „Fogadj örökbe egy közterületet” </w:t>
      </w:r>
    </w:p>
    <w:p w14:paraId="062CC789" w14:textId="15B92709" w:rsidR="002B4A57" w:rsidRPr="0096015F" w:rsidRDefault="00793208" w:rsidP="00793208">
      <w:pPr>
        <w:jc w:val="center"/>
        <w:rPr>
          <w:b/>
          <w:bCs/>
        </w:rPr>
      </w:pPr>
      <w:r w:rsidRPr="00793208">
        <w:rPr>
          <w:b/>
          <w:bCs/>
        </w:rPr>
        <w:t>program</w:t>
      </w:r>
      <w:r>
        <w:rPr>
          <w:b/>
          <w:bCs/>
        </w:rPr>
        <w:t xml:space="preserve">jával </w:t>
      </w:r>
      <w:r w:rsidR="00A9125B" w:rsidRPr="0096015F">
        <w:rPr>
          <w:b/>
          <w:bCs/>
        </w:rPr>
        <w:t>kapcsolatos adatkezeléséről</w:t>
      </w:r>
      <w:r>
        <w:rPr>
          <w:b/>
          <w:bCs/>
        </w:rPr>
        <w:t xml:space="preserve"> </w:t>
      </w:r>
    </w:p>
    <w:p w14:paraId="222CDA9C" w14:textId="77777777" w:rsidR="00A9125B" w:rsidRPr="0096015F" w:rsidRDefault="00A9125B" w:rsidP="00A9125B">
      <w:pPr>
        <w:jc w:val="center"/>
        <w:rPr>
          <w:rFonts w:eastAsia="Verdana"/>
        </w:rPr>
      </w:pPr>
    </w:p>
    <w:p w14:paraId="7EEF7F59" w14:textId="06490118" w:rsidR="002B4A57" w:rsidRPr="0096015F" w:rsidRDefault="00415713">
      <w:pPr>
        <w:jc w:val="both"/>
      </w:pPr>
      <w:r w:rsidRPr="0096015F">
        <w:t xml:space="preserve">A </w:t>
      </w:r>
      <w:r w:rsidR="006F73FC" w:rsidRPr="0096015F">
        <w:t xml:space="preserve">Miskolc Megyei Jogú Város Önkormányzata </w:t>
      </w:r>
      <w:r w:rsidR="00DA5411" w:rsidRPr="0096015F">
        <w:t xml:space="preserve">(a továbbiakban: Önkormányzat) </w:t>
      </w:r>
      <w:r w:rsidR="00793208" w:rsidRPr="00760BC3">
        <w:t>lakossági kezdeményezésre</w:t>
      </w:r>
      <w:r w:rsidR="00793208">
        <w:t xml:space="preserve"> </w:t>
      </w:r>
      <w:r w:rsidR="00793208" w:rsidRPr="00793208">
        <w:t>„Fogadj örökbe egy közterületet”</w:t>
      </w:r>
      <w:r w:rsidR="00793208" w:rsidRPr="00760BC3">
        <w:t xml:space="preserve"> programot indít</w:t>
      </w:r>
      <w:r w:rsidR="00793208">
        <w:t xml:space="preserve">, és </w:t>
      </w:r>
      <w:r w:rsidRPr="0096015F">
        <w:t xml:space="preserve">mint adatkezelő </w:t>
      </w:r>
      <w:r w:rsidR="00491465" w:rsidRPr="0096015F">
        <w:t xml:space="preserve">a </w:t>
      </w:r>
      <w:r w:rsidR="00793208">
        <w:t>programra jelentkező személyekkel</w:t>
      </w:r>
      <w:r w:rsidR="008D5877" w:rsidRPr="0096015F">
        <w:t xml:space="preserve"> </w:t>
      </w:r>
      <w:r w:rsidR="00A9125B" w:rsidRPr="0096015F">
        <w:t>kapcsolatban</w:t>
      </w:r>
      <w:r w:rsidR="00491465" w:rsidRPr="0096015F">
        <w:t xml:space="preserve"> </w:t>
      </w:r>
      <w:r w:rsidR="008D5877" w:rsidRPr="0096015F">
        <w:t>végzett személyes</w:t>
      </w:r>
      <w:r w:rsidR="00491465" w:rsidRPr="0096015F">
        <w:t xml:space="preserve"> adatkezelésről </w:t>
      </w:r>
      <w:r w:rsidRPr="0096015F">
        <w:t xml:space="preserve">–a természetes személyeknek a személyes adatok kezelése tekintetében történő védelméről és az ilyen adatok szabad áramlásáról, valamint a 95/46/EK irányelv hatályon kívül helyezéséről (a továbbiakban: Általános Adatvédelmi Rendelet vagy GDPR) </w:t>
      </w:r>
      <w:r w:rsidR="006F73FC" w:rsidRPr="0096015F">
        <w:t xml:space="preserve">szóló Európai Parlament és a Tanács (EU) 2016/679 számú rendelete </w:t>
      </w:r>
      <w:r w:rsidRPr="0096015F">
        <w:t>rendelkezéseire figyelemmel – az alábbi tájékoztatást adja.</w:t>
      </w:r>
    </w:p>
    <w:p w14:paraId="18B4698D" w14:textId="77777777" w:rsidR="002B4A57" w:rsidRPr="0096015F" w:rsidRDefault="002B4A57">
      <w:pPr>
        <w:rPr>
          <w:rFonts w:eastAsia="Verdana"/>
          <w:b/>
          <w:bCs/>
        </w:rPr>
      </w:pPr>
    </w:p>
    <w:p w14:paraId="5C41FFEB" w14:textId="77777777" w:rsidR="002B4A57" w:rsidRPr="0096015F" w:rsidRDefault="00415713">
      <w:pPr>
        <w:rPr>
          <w:rFonts w:eastAsia="Verdana"/>
          <w:b/>
          <w:bCs/>
        </w:rPr>
      </w:pPr>
      <w:r w:rsidRPr="0096015F">
        <w:rPr>
          <w:b/>
          <w:bCs/>
        </w:rPr>
        <w:t>Az adatkezelő és elérhetősége</w:t>
      </w:r>
    </w:p>
    <w:p w14:paraId="6B03AEF6" w14:textId="77777777" w:rsidR="002B4A57" w:rsidRPr="0096015F" w:rsidRDefault="002B4A57">
      <w:pPr>
        <w:rPr>
          <w:rFonts w:eastAsia="Verdana"/>
          <w:b/>
          <w:bCs/>
        </w:rPr>
      </w:pPr>
    </w:p>
    <w:p w14:paraId="72D1F4EC" w14:textId="39BB97A9" w:rsidR="002B4A57" w:rsidRPr="0096015F" w:rsidRDefault="00415713" w:rsidP="008D5877">
      <w:pPr>
        <w:ind w:left="3600" w:hanging="3600"/>
      </w:pPr>
      <w:r w:rsidRPr="0096015F">
        <w:t xml:space="preserve">Az adatkezelő neve: </w:t>
      </w:r>
      <w:r w:rsidRPr="0096015F">
        <w:tab/>
      </w:r>
      <w:r w:rsidR="006F73FC" w:rsidRPr="0096015F">
        <w:t xml:space="preserve">Miskolc Megyei Jogú Város Önkormányzata </w:t>
      </w:r>
    </w:p>
    <w:p w14:paraId="017815F1" w14:textId="77777777" w:rsidR="008D5877" w:rsidRPr="0096015F" w:rsidRDefault="008D5877" w:rsidP="008D5877">
      <w:pPr>
        <w:ind w:left="3600" w:hanging="3600"/>
        <w:rPr>
          <w:rFonts w:eastAsia="Verdana"/>
        </w:rPr>
      </w:pPr>
    </w:p>
    <w:p w14:paraId="4D26AC01" w14:textId="30C28FDB" w:rsidR="00DA5411" w:rsidRPr="0096015F" w:rsidRDefault="00415713" w:rsidP="00DA5411">
      <w:pPr>
        <w:pStyle w:val="cf0"/>
        <w:spacing w:before="0" w:beforeAutospacing="0" w:after="0" w:afterAutospacing="0"/>
        <w:jc w:val="both"/>
        <w:rPr>
          <w:lang w:eastAsia="en-GB"/>
        </w:rPr>
      </w:pPr>
      <w:r w:rsidRPr="0096015F">
        <w:rPr>
          <w:lang w:eastAsia="en-GB"/>
        </w:rPr>
        <w:t xml:space="preserve">Székhelye: </w:t>
      </w:r>
      <w:r w:rsidRPr="0096015F">
        <w:rPr>
          <w:lang w:eastAsia="en-GB"/>
        </w:rPr>
        <w:tab/>
      </w:r>
      <w:r w:rsidRPr="0096015F">
        <w:rPr>
          <w:lang w:eastAsia="en-GB"/>
        </w:rPr>
        <w:tab/>
      </w:r>
      <w:r w:rsidRPr="0096015F">
        <w:rPr>
          <w:lang w:eastAsia="en-GB"/>
        </w:rPr>
        <w:tab/>
      </w:r>
      <w:r w:rsidRPr="0096015F">
        <w:rPr>
          <w:lang w:eastAsia="en-GB"/>
        </w:rPr>
        <w:tab/>
      </w:r>
      <w:r w:rsidR="00DA5411" w:rsidRPr="0096015F">
        <w:rPr>
          <w:lang w:eastAsia="en-GB"/>
        </w:rPr>
        <w:t>3525 Miskolc, Városház tér 8.</w:t>
      </w:r>
    </w:p>
    <w:p w14:paraId="2AEE5572" w14:textId="77777777" w:rsidR="0096015F" w:rsidRDefault="0096015F" w:rsidP="0096015F">
      <w:pPr>
        <w:pStyle w:val="cf0"/>
        <w:spacing w:before="0" w:beforeAutospacing="0" w:after="0" w:afterAutospacing="0"/>
        <w:jc w:val="both"/>
        <w:rPr>
          <w:lang w:eastAsia="en-GB"/>
        </w:rPr>
      </w:pPr>
    </w:p>
    <w:p w14:paraId="7FD1BFC7" w14:textId="04D843E0" w:rsidR="0096015F" w:rsidRPr="0096015F" w:rsidRDefault="0096015F" w:rsidP="0096015F">
      <w:pPr>
        <w:pStyle w:val="cf0"/>
        <w:spacing w:before="0" w:beforeAutospacing="0" w:after="0" w:afterAutospacing="0"/>
        <w:jc w:val="both"/>
        <w:rPr>
          <w:lang w:eastAsia="en-GB"/>
        </w:rPr>
      </w:pPr>
      <w:r w:rsidRPr="0096015F">
        <w:rPr>
          <w:lang w:eastAsia="en-GB"/>
        </w:rPr>
        <w:t>Adatkezelő képviselője</w:t>
      </w:r>
      <w:r>
        <w:rPr>
          <w:lang w:eastAsia="en-GB"/>
        </w:rPr>
        <w:t>:</w:t>
      </w:r>
      <w:r>
        <w:rPr>
          <w:lang w:eastAsia="en-GB"/>
        </w:rPr>
        <w:tab/>
      </w:r>
      <w:r>
        <w:rPr>
          <w:lang w:eastAsia="en-GB"/>
        </w:rPr>
        <w:tab/>
      </w:r>
      <w:r w:rsidRPr="0096015F">
        <w:rPr>
          <w:lang w:eastAsia="en-GB"/>
        </w:rPr>
        <w:t xml:space="preserve">Dr. Ignácz Dávid </w:t>
      </w:r>
      <w:r w:rsidR="00793208">
        <w:rPr>
          <w:lang w:eastAsia="en-GB"/>
        </w:rPr>
        <w:t>jegyző</w:t>
      </w:r>
    </w:p>
    <w:p w14:paraId="5DA1451A" w14:textId="77777777" w:rsidR="002B4A57" w:rsidRPr="0096015F" w:rsidRDefault="002B4A57">
      <w:pPr>
        <w:rPr>
          <w:rFonts w:eastAsia="Verdana"/>
        </w:rPr>
      </w:pPr>
    </w:p>
    <w:p w14:paraId="0EE4E75E" w14:textId="378C7B96" w:rsidR="002B4A57" w:rsidRPr="0096015F" w:rsidRDefault="00415713">
      <w:pPr>
        <w:rPr>
          <w:rFonts w:eastAsia="Verdana"/>
        </w:rPr>
      </w:pPr>
      <w:r w:rsidRPr="0096015F">
        <w:t xml:space="preserve">Az adatvédelmi tisztviselő elérhetősége: </w:t>
      </w:r>
      <w:r w:rsidRPr="0096015F">
        <w:tab/>
      </w:r>
      <w:r w:rsidR="00DA5411" w:rsidRPr="0096015F">
        <w:t>gdpr</w:t>
      </w:r>
      <w:r w:rsidRPr="0096015F">
        <w:t>@</w:t>
      </w:r>
      <w:r w:rsidR="00DA5411" w:rsidRPr="0096015F">
        <w:t>miskolc.hu</w:t>
      </w:r>
    </w:p>
    <w:p w14:paraId="7E8CAA5B" w14:textId="77777777" w:rsidR="002B4A57" w:rsidRPr="0096015F" w:rsidRDefault="002B4A57">
      <w:pPr>
        <w:rPr>
          <w:rFonts w:eastAsia="Verdana"/>
          <w:b/>
          <w:bCs/>
        </w:rPr>
      </w:pPr>
    </w:p>
    <w:p w14:paraId="75F93ACA" w14:textId="77777777" w:rsidR="00584DB9" w:rsidRPr="0096015F" w:rsidRDefault="00584DB9" w:rsidP="00584DB9">
      <w:pPr>
        <w:rPr>
          <w:b/>
          <w:bCs/>
        </w:rPr>
      </w:pPr>
      <w:r w:rsidRPr="0096015F">
        <w:rPr>
          <w:b/>
          <w:bCs/>
        </w:rPr>
        <w:t>Az adatkezelésre vonatkozó információk:</w:t>
      </w:r>
    </w:p>
    <w:p w14:paraId="5815B6E4" w14:textId="77777777" w:rsidR="002B4A57" w:rsidRPr="0096015F" w:rsidRDefault="002B4A57">
      <w:pPr>
        <w:rPr>
          <w:rFonts w:eastAsia="Verdana"/>
          <w:b/>
          <w:bCs/>
        </w:rPr>
      </w:pPr>
    </w:p>
    <w:p w14:paraId="4C077AFF" w14:textId="77777777" w:rsidR="00793208" w:rsidRPr="00760BC3" w:rsidRDefault="00793208" w:rsidP="00793208">
      <w:pPr>
        <w:jc w:val="both"/>
      </w:pPr>
      <w:bookmarkStart w:id="0" w:name="_Hlk66784360"/>
      <w:r w:rsidRPr="00760BC3">
        <w:rPr>
          <w:b/>
          <w:bCs/>
        </w:rPr>
        <w:t>A program célja</w:t>
      </w:r>
      <w:r w:rsidRPr="00760BC3">
        <w:t xml:space="preserve"> Miskolc város közterületeinek élhetőbbé tétele, a zöld növényzettel borított felületek növelése, kulturáltabb és esztétikusabb lakókörnyezet és utcakép kialakítása és megőrzése, a közterületen felhalmozott illegális hulladéklerakások megszüntetése az önkéntes „örökbefogadónak” jelentkezőkkel együttműködésben.</w:t>
      </w:r>
      <w:bookmarkEnd w:id="0"/>
    </w:p>
    <w:p w14:paraId="361F81E3" w14:textId="77777777" w:rsidR="00584DB9" w:rsidRPr="0096015F" w:rsidRDefault="00584DB9" w:rsidP="00584DB9">
      <w:pPr>
        <w:jc w:val="both"/>
        <w:rPr>
          <w:b/>
        </w:rPr>
      </w:pPr>
    </w:p>
    <w:tbl>
      <w:tblPr>
        <w:tblStyle w:val="Rcsostblzat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84DB9" w:rsidRPr="0096015F" w14:paraId="5B5FD73D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C21F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Érintettek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53D" w14:textId="4A27561F" w:rsidR="00584DB9" w:rsidRPr="0096015F" w:rsidRDefault="00584DB9" w:rsidP="00C03403">
            <w:pPr>
              <w:jc w:val="both"/>
              <w:rPr>
                <w:rFonts w:ascii="Times New Roman" w:hAnsi="Times New Roman" w:cs="Times New Roman"/>
              </w:rPr>
            </w:pPr>
            <w:r w:rsidRPr="0096015F">
              <w:rPr>
                <w:rFonts w:ascii="Times New Roman" w:hAnsi="Times New Roman" w:cs="Times New Roman"/>
              </w:rPr>
              <w:t xml:space="preserve">Azok a természetes személyek, akik </w:t>
            </w:r>
            <w:r w:rsidR="00793208">
              <w:rPr>
                <w:rFonts w:ascii="Times New Roman" w:hAnsi="Times New Roman" w:cs="Times New Roman"/>
              </w:rPr>
              <w:t>jelentkeznek a programra</w:t>
            </w:r>
          </w:p>
        </w:tc>
      </w:tr>
      <w:tr w:rsidR="00584DB9" w:rsidRPr="0096015F" w14:paraId="023E287F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3686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Kezelt adatok köre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6CB" w14:textId="1B72D3EF" w:rsidR="002A0DE0" w:rsidRPr="00793208" w:rsidRDefault="004135B4" w:rsidP="00793208">
            <w:pPr>
              <w:ind w:left="34"/>
              <w:rPr>
                <w:rFonts w:ascii="Times New Roman" w:eastAsia="Verdana" w:hAnsi="Times New Roman" w:cs="Times New Roman"/>
              </w:rPr>
            </w:pPr>
            <w:r w:rsidRPr="0096015F">
              <w:rPr>
                <w:rFonts w:ascii="Times New Roman" w:eastAsia="Verdana" w:hAnsi="Times New Roman" w:cs="Times New Roman"/>
              </w:rPr>
              <w:t>Név, Lakcím; Telefonszám;</w:t>
            </w:r>
            <w:r w:rsidR="00167683">
              <w:rPr>
                <w:rFonts w:ascii="Times New Roman" w:eastAsia="Verdana" w:hAnsi="Times New Roman" w:cs="Times New Roman"/>
              </w:rPr>
              <w:t xml:space="preserve"> </w:t>
            </w:r>
            <w:r w:rsidRPr="0096015F">
              <w:rPr>
                <w:rFonts w:ascii="Times New Roman" w:eastAsia="Verdana" w:hAnsi="Times New Roman" w:cs="Times New Roman"/>
              </w:rPr>
              <w:t>Email cím.</w:t>
            </w:r>
          </w:p>
        </w:tc>
      </w:tr>
      <w:tr w:rsidR="00584DB9" w:rsidRPr="0096015F" w14:paraId="7FF976CF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2F3C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Adatkezelés célja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0E4" w14:textId="141F9A92" w:rsidR="002A0DE0" w:rsidRPr="0096015F" w:rsidRDefault="004135B4" w:rsidP="004135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hu-HU"/>
              </w:rPr>
            </w:pPr>
            <w:r w:rsidRPr="0096015F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hu-HU"/>
              </w:rPr>
              <w:t>Az adatkezelés célja, hogy a</w:t>
            </w:r>
            <w:r w:rsidR="00793208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hu-HU"/>
              </w:rPr>
              <w:t>z Önkormányzat működtetni tudja a programot, a jelentkezőkkel egyeztessék a feladatokat, tudják tartani a kapcsolatot.</w:t>
            </w:r>
          </w:p>
        </w:tc>
      </w:tr>
      <w:tr w:rsidR="00584DB9" w:rsidRPr="0096015F" w14:paraId="3CA9A704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D4F2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Adatkezelés jogalapja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821" w14:textId="33760D2C" w:rsidR="002A0DE0" w:rsidRPr="0096015F" w:rsidRDefault="004135B4" w:rsidP="00793208">
            <w:pPr>
              <w:jc w:val="both"/>
              <w:rPr>
                <w:rFonts w:ascii="Times New Roman" w:hAnsi="Times New Roman" w:cs="Times New Roman"/>
              </w:rPr>
            </w:pPr>
            <w:r w:rsidRPr="0096015F">
              <w:rPr>
                <w:rFonts w:ascii="Times New Roman" w:hAnsi="Times New Roman" w:cs="Times New Roman"/>
              </w:rPr>
              <w:t>Az adatkezelés jogalapja a GDPR 6. cikk (1) bekezdés e) pontja,</w:t>
            </w:r>
            <w:r w:rsidR="00417C88" w:rsidRPr="0096015F">
              <w:rPr>
                <w:rFonts w:ascii="Times New Roman" w:hAnsi="Times New Roman" w:cs="Times New Roman"/>
              </w:rPr>
              <w:t xml:space="preserve"> vagyis, hogy az adatkezelés jogszabályi rendelkezésen alapuló, az adatkezelőre ruházott közhatalmi jogosítvány gyakorlásának keretében végzett feladat végrehajtásához szükséges</w:t>
            </w:r>
            <w:r w:rsidR="00793208">
              <w:rPr>
                <w:rFonts w:ascii="Times New Roman" w:hAnsi="Times New Roman" w:cs="Times New Roman"/>
              </w:rPr>
              <w:t xml:space="preserve"> jogalap, amely magába olvasztja a 6. cikk (1) bekezdés a) pontja, vagyis az érintett hozzájárulása jogalapot.</w:t>
            </w:r>
          </w:p>
        </w:tc>
      </w:tr>
      <w:tr w:rsidR="00584DB9" w:rsidRPr="0096015F" w14:paraId="0DBDCC12" w14:textId="77777777" w:rsidTr="00D97F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3CD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Az adatkezelés időtartama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8706" w14:textId="478FC8A4" w:rsidR="0053316C" w:rsidRPr="0096015F" w:rsidRDefault="004135B4" w:rsidP="00793208">
            <w:pPr>
              <w:jc w:val="both"/>
              <w:rPr>
                <w:rFonts w:ascii="Times New Roman" w:hAnsi="Times New Roman" w:cs="Times New Roman"/>
              </w:rPr>
            </w:pPr>
            <w:r w:rsidRPr="00D97F32">
              <w:rPr>
                <w:rFonts w:ascii="Times New Roman" w:hAnsi="Times New Roman" w:cs="Times New Roman"/>
              </w:rPr>
              <w:t xml:space="preserve">Az </w:t>
            </w:r>
            <w:r w:rsidR="00793208" w:rsidRPr="00D97F32">
              <w:rPr>
                <w:rFonts w:ascii="Times New Roman" w:hAnsi="Times New Roman" w:cs="Times New Roman"/>
              </w:rPr>
              <w:t xml:space="preserve">örökbefogadás 2022. november 30-ig tart, ezt követően az </w:t>
            </w:r>
            <w:r w:rsidRPr="00D97F32">
              <w:rPr>
                <w:rFonts w:ascii="Times New Roman" w:hAnsi="Times New Roman" w:cs="Times New Roman"/>
              </w:rPr>
              <w:t xml:space="preserve">adatok </w:t>
            </w:r>
            <w:r w:rsidR="00793208" w:rsidRPr="00D97F32">
              <w:rPr>
                <w:rFonts w:ascii="Times New Roman" w:hAnsi="Times New Roman" w:cs="Times New Roman"/>
              </w:rPr>
              <w:t>öt évig kerülnek megőrzésre.</w:t>
            </w:r>
          </w:p>
        </w:tc>
      </w:tr>
      <w:tr w:rsidR="00584DB9" w:rsidRPr="0096015F" w14:paraId="20C97D8A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EAD" w14:textId="77777777" w:rsidR="00584DB9" w:rsidRPr="0096015F" w:rsidRDefault="00584DB9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Az érintett adatainak tárolása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F45" w14:textId="77777777" w:rsidR="00584DB9" w:rsidRPr="0096015F" w:rsidRDefault="00584DB9" w:rsidP="00C03403">
            <w:pPr>
              <w:jc w:val="both"/>
              <w:rPr>
                <w:rFonts w:ascii="Times New Roman" w:hAnsi="Times New Roman" w:cs="Times New Roman"/>
              </w:rPr>
            </w:pPr>
            <w:r w:rsidRPr="0096015F">
              <w:rPr>
                <w:rFonts w:ascii="Times New Roman" w:hAnsi="Times New Roman" w:cs="Times New Roman"/>
              </w:rPr>
              <w:t>Az érintett személyes adatait az Önkormányzat az Irattári szabályzat alapján tárolja, elektronikusan és papíralapon.</w:t>
            </w:r>
          </w:p>
        </w:tc>
      </w:tr>
      <w:tr w:rsidR="00296096" w:rsidRPr="0096015F" w14:paraId="155E305C" w14:textId="77777777" w:rsidTr="005113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DA7E" w14:textId="33933A49" w:rsidR="00296096" w:rsidRPr="0096015F" w:rsidRDefault="00296096" w:rsidP="00511392">
            <w:pPr>
              <w:rPr>
                <w:b/>
              </w:rPr>
            </w:pPr>
            <w:r w:rsidRPr="00296096">
              <w:rPr>
                <w:rFonts w:ascii="Times New Roman" w:hAnsi="Times New Roman" w:cs="Times New Roman"/>
                <w:b/>
              </w:rPr>
              <w:t>Adatfeldolgozó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BDC" w14:textId="1BFBF8CE" w:rsidR="00296096" w:rsidRPr="0096015F" w:rsidRDefault="00296096" w:rsidP="00511392">
            <w:pPr>
              <w:jc w:val="both"/>
            </w:pPr>
            <w:r w:rsidRPr="00296096">
              <w:rPr>
                <w:rFonts w:ascii="Times New Roman" w:hAnsi="Times New Roman" w:cs="Times New Roman"/>
              </w:rPr>
              <w:t xml:space="preserve">Az adatkezelő az adatkezelés során adatfeldolgozót </w:t>
            </w:r>
            <w:r w:rsidR="00793208">
              <w:rPr>
                <w:rFonts w:ascii="Times New Roman" w:hAnsi="Times New Roman" w:cs="Times New Roman"/>
              </w:rPr>
              <w:t>nem vesz igénybe</w:t>
            </w:r>
            <w:r w:rsidRPr="00296096">
              <w:rPr>
                <w:rFonts w:ascii="Times New Roman" w:hAnsi="Times New Roman" w:cs="Times New Roman"/>
              </w:rPr>
              <w:t>.</w:t>
            </w:r>
          </w:p>
        </w:tc>
      </w:tr>
      <w:tr w:rsidR="00066D84" w:rsidRPr="0096015F" w14:paraId="3DC71F8B" w14:textId="77777777" w:rsidTr="00C0340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FD37" w14:textId="3E90D2AF" w:rsidR="00066D84" w:rsidRPr="0096015F" w:rsidRDefault="00066D84" w:rsidP="00C03403">
            <w:pPr>
              <w:rPr>
                <w:rFonts w:ascii="Times New Roman" w:hAnsi="Times New Roman" w:cs="Times New Roman"/>
                <w:b/>
              </w:rPr>
            </w:pPr>
            <w:r w:rsidRPr="0096015F">
              <w:rPr>
                <w:rFonts w:ascii="Times New Roman" w:hAnsi="Times New Roman" w:cs="Times New Roman"/>
                <w:b/>
              </w:rPr>
              <w:t>Érintett jogai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965" w14:textId="0C46680F" w:rsidR="00066D84" w:rsidRPr="0096015F" w:rsidRDefault="00066D84" w:rsidP="00C03403">
            <w:pPr>
              <w:jc w:val="both"/>
              <w:rPr>
                <w:rFonts w:ascii="Times New Roman" w:hAnsi="Times New Roman" w:cs="Times New Roman"/>
              </w:rPr>
            </w:pPr>
            <w:r w:rsidRPr="0096015F">
              <w:rPr>
                <w:rFonts w:ascii="Times New Roman" w:hAnsi="Times New Roman" w:cs="Times New Roman"/>
              </w:rPr>
              <w:t>hozzáférés, helyesbítés, tájékoztatás, korlátozás, törlés és jogorvoslat</w:t>
            </w:r>
          </w:p>
        </w:tc>
      </w:tr>
    </w:tbl>
    <w:p w14:paraId="11A83C70" w14:textId="54185878" w:rsidR="00FD513C" w:rsidRPr="0096015F" w:rsidRDefault="00FD513C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EEF7790" w14:textId="645FAB29" w:rsidR="00066D84" w:rsidRPr="0096015F" w:rsidRDefault="00066D84" w:rsidP="00066D84">
      <w:pPr>
        <w:rPr>
          <w:rFonts w:eastAsia="Verdana"/>
        </w:rPr>
      </w:pPr>
      <w:r w:rsidRPr="0096015F">
        <w:rPr>
          <w:b/>
          <w:bCs/>
        </w:rPr>
        <w:t>Az adatokhoz való hozzáférés</w:t>
      </w:r>
    </w:p>
    <w:p w14:paraId="13CA96A6" w14:textId="77777777" w:rsidR="00066D84" w:rsidRPr="0096015F" w:rsidRDefault="00066D84" w:rsidP="00066D84">
      <w:pPr>
        <w:rPr>
          <w:rFonts w:eastAsia="Verdana"/>
        </w:rPr>
      </w:pPr>
    </w:p>
    <w:p w14:paraId="5E020EC8" w14:textId="5C9DDD6C" w:rsidR="00066D84" w:rsidRPr="0096015F" w:rsidRDefault="00066D84" w:rsidP="00066D84">
      <w:pPr>
        <w:jc w:val="both"/>
      </w:pPr>
      <w:r w:rsidRPr="0096015F">
        <w:t>Az adatokhoz kizárólag az adatkezelő azon szervei és tisztviselői férnek hozzá, a</w:t>
      </w:r>
      <w:r w:rsidR="00793208">
        <w:t xml:space="preserve">kiknek a </w:t>
      </w:r>
      <w:r w:rsidRPr="0096015F">
        <w:t>feladatai</w:t>
      </w:r>
      <w:r w:rsidR="00793208">
        <w:t>k</w:t>
      </w:r>
      <w:r w:rsidRPr="0096015F">
        <w:t xml:space="preserve"> ellátásához a hozzáférés szükséges. </w:t>
      </w:r>
      <w:r w:rsidR="00793208">
        <w:t>A</w:t>
      </w:r>
      <w:r w:rsidRPr="0096015F">
        <w:t>datokat harmadik személynek az adatkezelő nem továbbít.</w:t>
      </w:r>
    </w:p>
    <w:p w14:paraId="09F9556B" w14:textId="77777777" w:rsidR="00296096" w:rsidRPr="0096015F" w:rsidRDefault="00296096" w:rsidP="00066D84">
      <w:pPr>
        <w:rPr>
          <w:rFonts w:eastAsia="Verdana"/>
        </w:rPr>
      </w:pPr>
    </w:p>
    <w:p w14:paraId="1DCC9F48" w14:textId="77777777" w:rsidR="00066D84" w:rsidRPr="0096015F" w:rsidRDefault="00066D84" w:rsidP="00066D84">
      <w:pPr>
        <w:rPr>
          <w:rFonts w:eastAsia="Verdana"/>
          <w:b/>
          <w:bCs/>
        </w:rPr>
      </w:pPr>
      <w:r w:rsidRPr="0096015F">
        <w:rPr>
          <w:b/>
          <w:bCs/>
        </w:rPr>
        <w:t>Adatok továbbítása harmadik országba - automatizált döntéshozatal és profilalkotás</w:t>
      </w:r>
    </w:p>
    <w:p w14:paraId="4E074C65" w14:textId="77777777" w:rsidR="00066D84" w:rsidRPr="0096015F" w:rsidRDefault="00066D84" w:rsidP="00066D84">
      <w:pPr>
        <w:rPr>
          <w:rFonts w:eastAsia="Verdana"/>
          <w:b/>
          <w:bCs/>
        </w:rPr>
      </w:pPr>
    </w:p>
    <w:p w14:paraId="090AA439" w14:textId="77777777" w:rsidR="00066D84" w:rsidRPr="0096015F" w:rsidRDefault="00066D84" w:rsidP="00066D84">
      <w:pPr>
        <w:jc w:val="both"/>
        <w:rPr>
          <w:rFonts w:eastAsia="Verdana"/>
        </w:rPr>
      </w:pPr>
      <w:r w:rsidRPr="0096015F">
        <w:t xml:space="preserve">Az adatkezelés során nem kerül sor személyes adatoknak harmadik országba történő továbbítására. Automatizált döntéshozatal, illetőleg profilalkotás az adatkezelés során nem történik. </w:t>
      </w:r>
    </w:p>
    <w:p w14:paraId="3006C63A" w14:textId="77777777" w:rsidR="00066D84" w:rsidRPr="0096015F" w:rsidRDefault="00066D84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3DB70754" w14:textId="5FC1746B" w:rsidR="002B4A57" w:rsidRPr="0096015F" w:rsidRDefault="00415713">
      <w:pPr>
        <w:rPr>
          <w:rFonts w:eastAsia="Verdana"/>
        </w:rPr>
      </w:pPr>
      <w:r w:rsidRPr="0096015F">
        <w:rPr>
          <w:b/>
          <w:bCs/>
        </w:rPr>
        <w:t xml:space="preserve">Adatkezeléssel kapcsolatos </w:t>
      </w:r>
      <w:r w:rsidR="00B54CFA">
        <w:rPr>
          <w:b/>
          <w:bCs/>
        </w:rPr>
        <w:t xml:space="preserve">érintetti </w:t>
      </w:r>
      <w:r w:rsidRPr="0096015F">
        <w:rPr>
          <w:b/>
          <w:bCs/>
        </w:rPr>
        <w:t xml:space="preserve">jogok </w:t>
      </w:r>
    </w:p>
    <w:p w14:paraId="31A0E687" w14:textId="77777777" w:rsidR="002B4A57" w:rsidRPr="0096015F" w:rsidRDefault="002B4A57">
      <w:pPr>
        <w:rPr>
          <w:rFonts w:eastAsia="Verdana"/>
        </w:rPr>
      </w:pPr>
    </w:p>
    <w:p w14:paraId="5F8DF33B" w14:textId="536E5CA5" w:rsidR="0096015F" w:rsidRPr="0096015F" w:rsidRDefault="0096015F" w:rsidP="0096015F">
      <w:pPr>
        <w:jc w:val="both"/>
      </w:pPr>
      <w:r w:rsidRPr="00E206CB">
        <w:rPr>
          <w:u w:val="single"/>
        </w:rPr>
        <w:t>Tájékoztatáshoz való jog:</w:t>
      </w:r>
      <w:r w:rsidRPr="0096015F">
        <w:t xml:space="preserve"> A</w:t>
      </w:r>
      <w:r w:rsidR="00E206CB">
        <w:t xml:space="preserve"> érintett</w:t>
      </w:r>
      <w:r w:rsidRPr="0096015F">
        <w:t xml:space="preserve"> bármikor tájékoztatást kérhet az őt érintő adatkezelésről.</w:t>
      </w:r>
    </w:p>
    <w:p w14:paraId="46E3DF20" w14:textId="77777777" w:rsidR="00E206CB" w:rsidRDefault="00E206CB" w:rsidP="0096015F">
      <w:pPr>
        <w:jc w:val="both"/>
      </w:pPr>
    </w:p>
    <w:p w14:paraId="63B8FB45" w14:textId="1A332D9D" w:rsidR="0096015F" w:rsidRDefault="0096015F" w:rsidP="0096015F">
      <w:pPr>
        <w:jc w:val="both"/>
      </w:pPr>
      <w:r w:rsidRPr="00E206CB">
        <w:rPr>
          <w:u w:val="single"/>
        </w:rPr>
        <w:t>Hozzáférés joga</w:t>
      </w:r>
      <w:r w:rsidRPr="0096015F">
        <w:t>: A</w:t>
      </w:r>
      <w:r w:rsidR="00E206CB">
        <w:t>z érintett</w:t>
      </w:r>
      <w:r w:rsidRPr="0096015F">
        <w:t xml:space="preserve"> kérelmére az adatkezelő tájékoztatást ad arra vonatkozóan, hogy személyes adatainak kezelése folyamatban van-e. Ha igen, a</w:t>
      </w:r>
      <w:r w:rsidR="00E206CB">
        <w:t>z érintett</w:t>
      </w:r>
      <w:r w:rsidRPr="0096015F">
        <w:t xml:space="preserve"> jogosult arra, hogy az adatkezelő által kezelt rá vonatkozó személyes adatokhoz, illetve az adatkezelés céljára, az adatok kategóriáira, azon címzettekre vagy címzettek kategóriáira, akikkel a személyes adatokat közölték vagy közölni fogják, az adatkezelés tervezett időtartamára vagy az időtartam meghatározásának szempontjaira, valamint az adatok forrására vonatkozó információkhoz hozzáférést kapjon.</w:t>
      </w:r>
    </w:p>
    <w:p w14:paraId="3869B2FB" w14:textId="77777777" w:rsidR="00E206CB" w:rsidRPr="0096015F" w:rsidRDefault="00E206CB" w:rsidP="0096015F">
      <w:pPr>
        <w:jc w:val="both"/>
      </w:pPr>
    </w:p>
    <w:p w14:paraId="4A8C61EE" w14:textId="64B216E4" w:rsidR="0096015F" w:rsidRDefault="0096015F" w:rsidP="0096015F">
      <w:pPr>
        <w:jc w:val="both"/>
      </w:pPr>
      <w:r w:rsidRPr="0096015F">
        <w:t>Kérelemre az adatkezelő az adatkezelés tárgyát képező személyes adatok másolatát az érintett rendelkezésére bocsátja. Ha 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elektronikus úton nyújtotta be a kérelmet, az információkat széles körben használt elektronikus formátumban kell rendelkezésre bocsátani, kivéve, ha azt a</w:t>
      </w:r>
      <w:r w:rsidR="00793208">
        <w:t>z érintett</w:t>
      </w:r>
      <w:r w:rsidRPr="0096015F">
        <w:t xml:space="preserve"> másként kéri. </w:t>
      </w:r>
    </w:p>
    <w:p w14:paraId="6D3D7DFC" w14:textId="77777777" w:rsidR="00E206CB" w:rsidRPr="0096015F" w:rsidRDefault="00E206CB" w:rsidP="0096015F">
      <w:pPr>
        <w:jc w:val="both"/>
      </w:pPr>
    </w:p>
    <w:p w14:paraId="0695B577" w14:textId="668517E9" w:rsidR="0096015F" w:rsidRPr="0096015F" w:rsidRDefault="0096015F" w:rsidP="0096015F">
      <w:pPr>
        <w:jc w:val="both"/>
      </w:pPr>
      <w:r w:rsidRPr="00E206CB">
        <w:rPr>
          <w:u w:val="single"/>
        </w:rPr>
        <w:t>Helyesbítéshez való jog</w:t>
      </w:r>
      <w:r w:rsidRPr="0096015F">
        <w:t>: A</w:t>
      </w:r>
      <w:r w:rsidR="00E206CB">
        <w:t>z</w:t>
      </w:r>
      <w:r w:rsidR="00E206CB" w:rsidRPr="00E206CB">
        <w:t xml:space="preserve"> </w:t>
      </w:r>
      <w:r w:rsidR="00E206CB">
        <w:t>érintett</w:t>
      </w:r>
      <w:r w:rsidRPr="0096015F">
        <w:t xml:space="preserve"> kérheti a pontatlan adatai helyesbítését, és joga van arra is, hogy kérje a hiányos adatai kiegészítését.</w:t>
      </w:r>
    </w:p>
    <w:p w14:paraId="7EE2E8FF" w14:textId="241732F2" w:rsidR="00E206CB" w:rsidRDefault="00E206CB" w:rsidP="0096015F">
      <w:pPr>
        <w:jc w:val="both"/>
      </w:pPr>
    </w:p>
    <w:p w14:paraId="290A3BFE" w14:textId="5099A332" w:rsidR="0053316C" w:rsidRDefault="0053316C" w:rsidP="0096015F">
      <w:pPr>
        <w:jc w:val="both"/>
      </w:pPr>
      <w:r>
        <w:t>Hozzájárulás visszavonásához való jog: Az érintett bármikor visszavonhatja hozzájárulását adatainak kezeléséhez. Ebben az esetben adatai törlésre kerülnek</w:t>
      </w:r>
      <w:r w:rsidR="00793208">
        <w:t>, és a továbbiakban nem lesz örökbefogadója a közterületnek.</w:t>
      </w:r>
      <w:r>
        <w:t xml:space="preserve"> A hozzájárulás visszavonása nem </w:t>
      </w:r>
      <w:r w:rsidR="00DF50F6">
        <w:t>érinti a korábbi adatkezelés jogszerűségét.</w:t>
      </w:r>
    </w:p>
    <w:p w14:paraId="73C16B08" w14:textId="77777777" w:rsidR="0053316C" w:rsidRDefault="0053316C" w:rsidP="0096015F">
      <w:pPr>
        <w:jc w:val="both"/>
      </w:pPr>
    </w:p>
    <w:p w14:paraId="3B1CD09B" w14:textId="4CF67F07" w:rsidR="0096015F" w:rsidRPr="0096015F" w:rsidRDefault="0096015F" w:rsidP="0096015F">
      <w:pPr>
        <w:jc w:val="both"/>
      </w:pPr>
      <w:r w:rsidRPr="00E206CB">
        <w:rPr>
          <w:u w:val="single"/>
        </w:rPr>
        <w:t>Törléshez való jog</w:t>
      </w:r>
      <w:r w:rsidRPr="0096015F">
        <w:t>: 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kérheti, hogy az adatkezelő a személyes adatokat törölje, ha</w:t>
      </w:r>
    </w:p>
    <w:p w14:paraId="5B7BAA11" w14:textId="77777777" w:rsidR="0096015F" w:rsidRPr="0096015F" w:rsidRDefault="0096015F" w:rsidP="0096015F">
      <w:pPr>
        <w:jc w:val="both"/>
      </w:pPr>
      <w:r w:rsidRPr="0096015F">
        <w:t>a)</w:t>
      </w:r>
      <w:r w:rsidRPr="0096015F">
        <w:tab/>
        <w:t>azokra már nincs szükség abból a célból, amelyre figyelemmel az adatkezelés történt;</w:t>
      </w:r>
    </w:p>
    <w:p w14:paraId="302D2A13" w14:textId="67B0FE66" w:rsidR="0096015F" w:rsidRPr="0096015F" w:rsidRDefault="00E206CB" w:rsidP="0096015F">
      <w:pPr>
        <w:jc w:val="both"/>
      </w:pPr>
      <w:r>
        <w:t>b</w:t>
      </w:r>
      <w:r w:rsidR="0096015F" w:rsidRPr="0096015F">
        <w:t>)</w:t>
      </w:r>
      <w:r w:rsidR="0096015F" w:rsidRPr="0096015F">
        <w:tab/>
        <w:t xml:space="preserve">az adatkezelés elleni tiltakozás szerinti feltételei fennállnak; </w:t>
      </w:r>
    </w:p>
    <w:p w14:paraId="4FB3E05C" w14:textId="3B71EE06" w:rsidR="0096015F" w:rsidRPr="0096015F" w:rsidRDefault="00E206CB" w:rsidP="0096015F">
      <w:pPr>
        <w:jc w:val="both"/>
      </w:pPr>
      <w:r>
        <w:t>c</w:t>
      </w:r>
      <w:r w:rsidR="0096015F" w:rsidRPr="0096015F">
        <w:t>)</w:t>
      </w:r>
      <w:r w:rsidR="0096015F" w:rsidRPr="0096015F">
        <w:tab/>
        <w:t>az adatkezelés jogellenes;</w:t>
      </w:r>
    </w:p>
    <w:p w14:paraId="42B311DF" w14:textId="54E70D4A" w:rsidR="0096015F" w:rsidRPr="0096015F" w:rsidRDefault="00E206CB" w:rsidP="0096015F">
      <w:pPr>
        <w:jc w:val="both"/>
      </w:pPr>
      <w:r>
        <w:t>d</w:t>
      </w:r>
      <w:r w:rsidR="0096015F" w:rsidRPr="0096015F">
        <w:t>)</w:t>
      </w:r>
      <w:r w:rsidR="0096015F" w:rsidRPr="0096015F">
        <w:tab/>
        <w:t>azokat az adatkezelőre vonatkozó jogi kötelezettség teljesítéséhez törölni kell,</w:t>
      </w:r>
    </w:p>
    <w:p w14:paraId="1B6A3C29" w14:textId="77777777" w:rsidR="0096015F" w:rsidRPr="0096015F" w:rsidRDefault="0096015F" w:rsidP="0096015F">
      <w:pPr>
        <w:jc w:val="both"/>
      </w:pPr>
      <w:r w:rsidRPr="0096015F">
        <w:t>Az adatkezelő fenti kérelemre az adatokat törli, kivéve, ha a további adatkezelés</w:t>
      </w:r>
    </w:p>
    <w:p w14:paraId="5592BB72" w14:textId="77777777" w:rsidR="0096015F" w:rsidRPr="0096015F" w:rsidRDefault="0096015F" w:rsidP="0096015F">
      <w:pPr>
        <w:jc w:val="both"/>
      </w:pPr>
      <w:r w:rsidRPr="0096015F">
        <w:t>a)</w:t>
      </w:r>
      <w:r w:rsidRPr="0096015F">
        <w:tab/>
        <w:t>az azt előíró, az adatkezelőre vonatkozó jogi kötelezettség teljesítése,</w:t>
      </w:r>
    </w:p>
    <w:p w14:paraId="792DFA59" w14:textId="77777777" w:rsidR="0096015F" w:rsidRPr="0096015F" w:rsidRDefault="0096015F" w:rsidP="0096015F">
      <w:pPr>
        <w:jc w:val="both"/>
      </w:pPr>
      <w:r w:rsidRPr="0096015F">
        <w:t>b)</w:t>
      </w:r>
      <w:r w:rsidRPr="0096015F">
        <w:tab/>
        <w:t>jogi igények előterjesztése, érvényesítése, illetve védelme</w:t>
      </w:r>
    </w:p>
    <w:p w14:paraId="73EA24C9" w14:textId="77777777" w:rsidR="0096015F" w:rsidRPr="0096015F" w:rsidRDefault="0096015F" w:rsidP="0096015F">
      <w:pPr>
        <w:jc w:val="both"/>
      </w:pPr>
      <w:r w:rsidRPr="0096015F">
        <w:t>céljából szükséges.</w:t>
      </w:r>
    </w:p>
    <w:p w14:paraId="726B8524" w14:textId="77777777" w:rsidR="00E206CB" w:rsidRDefault="00E206CB" w:rsidP="0096015F">
      <w:pPr>
        <w:jc w:val="both"/>
      </w:pPr>
    </w:p>
    <w:p w14:paraId="789227FB" w14:textId="5D53A282" w:rsidR="0096015F" w:rsidRPr="0096015F" w:rsidRDefault="0096015F" w:rsidP="0096015F">
      <w:pPr>
        <w:jc w:val="both"/>
      </w:pPr>
      <w:r w:rsidRPr="00E206CB">
        <w:rPr>
          <w:u w:val="single"/>
        </w:rPr>
        <w:t>Az adatkezelés korlátozásához való jog</w:t>
      </w:r>
      <w:r w:rsidRPr="0096015F">
        <w:t>: A</w:t>
      </w:r>
      <w:r w:rsidR="00E206CB">
        <w:t>z érintett</w:t>
      </w:r>
      <w:r w:rsidRPr="0096015F">
        <w:t xml:space="preserve"> kérésére az adatkezelő korlátozza az adatkezelést, ha</w:t>
      </w:r>
    </w:p>
    <w:p w14:paraId="1A14B6DB" w14:textId="0A7484E3" w:rsidR="0096015F" w:rsidRPr="0096015F" w:rsidRDefault="0096015F" w:rsidP="0096015F">
      <w:pPr>
        <w:jc w:val="both"/>
      </w:pPr>
      <w:r w:rsidRPr="0096015F">
        <w:lastRenderedPageBreak/>
        <w:t>a)</w:t>
      </w:r>
      <w:r w:rsidRPr="0096015F">
        <w:tab/>
        <w:t>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vitatja a személyes adatok pontosságát, ez esetben a korlátozás arra az időtartamra vonatkozik, amely lehetővé teszi az adatok pontosságának ellenőrzését,</w:t>
      </w:r>
    </w:p>
    <w:p w14:paraId="27B7ADFA" w14:textId="73AC03BF" w:rsidR="0096015F" w:rsidRPr="0096015F" w:rsidRDefault="0096015F" w:rsidP="0096015F">
      <w:pPr>
        <w:jc w:val="both"/>
      </w:pPr>
      <w:r w:rsidRPr="0096015F">
        <w:t>b)</w:t>
      </w:r>
      <w:r w:rsidRPr="0096015F">
        <w:tab/>
        <w:t>bár az adatkezelés jogellenes, de a</w:t>
      </w:r>
      <w:r w:rsidR="00E206CB">
        <w:t>z érintett</w:t>
      </w:r>
      <w:r w:rsidRPr="0096015F">
        <w:t xml:space="preserve"> ellenzi a törlést, és ehelyett a korlátozást kéri,</w:t>
      </w:r>
    </w:p>
    <w:p w14:paraId="4C9A0F0F" w14:textId="4DBD99B8" w:rsidR="0096015F" w:rsidRPr="0096015F" w:rsidRDefault="0096015F" w:rsidP="0096015F">
      <w:pPr>
        <w:jc w:val="both"/>
      </w:pPr>
      <w:r w:rsidRPr="0096015F">
        <w:t>c)</w:t>
      </w:r>
      <w:r w:rsidRPr="0096015F">
        <w:tab/>
        <w:t>az adatkezelőnek már nincs szüksége az adatok kezelésére, de 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azt jogi igények előterjesztéséhez, érvényesítéséhez, illetve védelméhez igényli,</w:t>
      </w:r>
    </w:p>
    <w:p w14:paraId="4D4097FA" w14:textId="1002C88A" w:rsidR="0096015F" w:rsidRDefault="0096015F" w:rsidP="0096015F">
      <w:pPr>
        <w:jc w:val="both"/>
      </w:pPr>
      <w:r w:rsidRPr="0096015F">
        <w:t>d)</w:t>
      </w:r>
      <w:r w:rsidRPr="0096015F">
        <w:tab/>
        <w:t>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tiltakozott az adatkezelés ellen, amely esetben a korlátozás arra az időtartamra vonatkozik, amíg megállapításra nem kerül, hogy az adatkezelő jogos indokai elsőbbséget élveznek-e a</w:t>
      </w:r>
      <w:r w:rsidR="00E206CB">
        <w:t>z</w:t>
      </w:r>
      <w:r w:rsidRPr="0096015F">
        <w:t xml:space="preserve"> </w:t>
      </w:r>
      <w:r w:rsidR="00E206CB">
        <w:t>érintett</w:t>
      </w:r>
      <w:r w:rsidR="00E206CB" w:rsidRPr="0096015F">
        <w:t xml:space="preserve"> </w:t>
      </w:r>
      <w:r w:rsidRPr="0096015F">
        <w:t>jogos indokaival szemben.</w:t>
      </w:r>
    </w:p>
    <w:p w14:paraId="55D40603" w14:textId="77777777" w:rsidR="00E206CB" w:rsidRPr="0096015F" w:rsidRDefault="00E206CB" w:rsidP="0096015F">
      <w:pPr>
        <w:jc w:val="both"/>
      </w:pPr>
    </w:p>
    <w:p w14:paraId="42133061" w14:textId="1A92DEEC" w:rsidR="0096015F" w:rsidRDefault="0096015F" w:rsidP="0096015F">
      <w:pPr>
        <w:jc w:val="both"/>
      </w:pPr>
      <w:r w:rsidRPr="0096015F">
        <w:t>Ha az adatkezelés az előzőek szerint korlátozás alá esik, az ilyen személyes adatok – a tárolás kivételével – csak 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 hozzájárulásával, vagy jogi igények előterjesztéséhez, érvényesítéséhez vagy védelméhez, vagy más személy jogainak védelme érdekében, vagy az Európai Unió, illetve valamely tagállam fontos közérdekéből kezelhető. A korlátozás feloldásáról az adatkezelő az azt kérő </w:t>
      </w:r>
      <w:r w:rsidR="00E206CB">
        <w:t>érintette</w:t>
      </w:r>
      <w:r w:rsidRPr="0096015F">
        <w:t xml:space="preserve">t előzetesen tájékoztatja. </w:t>
      </w:r>
    </w:p>
    <w:p w14:paraId="0F7EB112" w14:textId="77777777" w:rsidR="00E206CB" w:rsidRPr="0096015F" w:rsidRDefault="00E206CB" w:rsidP="0096015F">
      <w:pPr>
        <w:jc w:val="both"/>
      </w:pPr>
    </w:p>
    <w:p w14:paraId="7533DBEA" w14:textId="0E2D1973" w:rsidR="0096015F" w:rsidRDefault="0096015F" w:rsidP="0096015F">
      <w:pPr>
        <w:jc w:val="both"/>
      </w:pPr>
      <w:r w:rsidRPr="0096015F">
        <w:t>A helyesbítésről, a törlésről vagy korlátozásról az adatkezelő a</w:t>
      </w:r>
      <w:r w:rsidR="00E206CB">
        <w:t>z</w:t>
      </w:r>
      <w:r w:rsidRPr="0096015F">
        <w:t xml:space="preserve"> </w:t>
      </w:r>
      <w:r w:rsidR="00E206CB">
        <w:t>érintett</w:t>
      </w:r>
      <w:r w:rsidRPr="0096015F">
        <w:t xml:space="preserve">, továbbá mindazokat értesíti, akiknek korábban az adatot továbbította. Az értesítést az adatkezelő mellőzi, ha ez lehetetlen, vagy nagy erőfeszítést igényel. Ha az adatkezelő nyilvánosságra hozta a személyes adatot, és azt törölni köteles, az elérhető technológia és a megvalósítás költségeinek figyelembevételével megteszi az észszerűen elvárható lépéseket – ideértve technikai intézkedéseket – annak érdekében, hogy tájékoztassa az adatokat kezelő adatkezelőket, hogy az </w:t>
      </w:r>
      <w:r w:rsidR="009F30ED">
        <w:t>érintett</w:t>
      </w:r>
      <w:r w:rsidRPr="0096015F">
        <w:t xml:space="preserve"> kérelmezte tőlük a szóban forgó személyes adatokra mutató linkek vagy e személyes adatok másolatának, illetve másodpéldányának törlését.</w:t>
      </w:r>
    </w:p>
    <w:p w14:paraId="7335FF74" w14:textId="77777777" w:rsidR="009F30ED" w:rsidRPr="0096015F" w:rsidRDefault="009F30ED" w:rsidP="0096015F">
      <w:pPr>
        <w:jc w:val="both"/>
      </w:pPr>
    </w:p>
    <w:p w14:paraId="52BBDAAD" w14:textId="75F98882" w:rsidR="0096015F" w:rsidRPr="0096015F" w:rsidRDefault="0096015F" w:rsidP="0096015F">
      <w:pPr>
        <w:jc w:val="both"/>
      </w:pPr>
      <w:r w:rsidRPr="009F30ED">
        <w:rPr>
          <w:u w:val="single"/>
        </w:rPr>
        <w:t>Panasz benyújtásának joga</w:t>
      </w:r>
      <w:r w:rsidRPr="0096015F">
        <w:t>: Amennyiben a</w:t>
      </w:r>
      <w:r w:rsidR="009F30ED">
        <w:t>z</w:t>
      </w:r>
      <w:r w:rsidRPr="0096015F">
        <w:t xml:space="preserve"> </w:t>
      </w:r>
      <w:r w:rsidR="009F30ED">
        <w:t>érintett</w:t>
      </w:r>
      <w:r w:rsidRPr="0096015F">
        <w:t xml:space="preserve"> meglátása szerint a személyes adataival kapcsolatos jogai sérültek, úgy kérjük, hogy panaszát jelezze az adatkezelő vagy az adatvédelmi tisztviselő felé a fent megadott elérhetőségen. </w:t>
      </w:r>
    </w:p>
    <w:p w14:paraId="0BC0F2EC" w14:textId="77777777" w:rsidR="0096015F" w:rsidRPr="0096015F" w:rsidRDefault="0096015F" w:rsidP="0096015F">
      <w:pPr>
        <w:jc w:val="both"/>
      </w:pPr>
      <w:r w:rsidRPr="0096015F">
        <w:t xml:space="preserve">Panaszával az érintett az illetékes hatósághoz is fordulhat. Ha így dönt, azt az alábbi elérhetőségeken tehet bejelentést a hatóságnál: </w:t>
      </w:r>
    </w:p>
    <w:p w14:paraId="0433F392" w14:textId="77777777" w:rsidR="0096015F" w:rsidRPr="0096015F" w:rsidRDefault="0096015F" w:rsidP="0096015F">
      <w:pPr>
        <w:jc w:val="both"/>
      </w:pPr>
      <w:r w:rsidRPr="0096015F">
        <w:t>Nemzeti Adatvédelmi és Információszabadság Hatóság</w:t>
      </w:r>
    </w:p>
    <w:p w14:paraId="5813E57B" w14:textId="185603E3" w:rsidR="0096015F" w:rsidRPr="0096015F" w:rsidRDefault="0096015F" w:rsidP="0096015F">
      <w:pPr>
        <w:jc w:val="both"/>
      </w:pPr>
      <w:r w:rsidRPr="0096015F">
        <w:t xml:space="preserve">Cím: </w:t>
      </w:r>
      <w:r w:rsidR="009F30ED" w:rsidRPr="0096015F">
        <w:t>1055 Budapest, Falk Miksa u. 9-11.</w:t>
      </w:r>
    </w:p>
    <w:p w14:paraId="0E57776E" w14:textId="1C9F10AB" w:rsidR="0096015F" w:rsidRPr="0096015F" w:rsidRDefault="0096015F" w:rsidP="0096015F">
      <w:pPr>
        <w:jc w:val="both"/>
      </w:pPr>
      <w:r w:rsidRPr="0096015F">
        <w:t xml:space="preserve">Levelezési cím: </w:t>
      </w:r>
      <w:r w:rsidR="009F30ED" w:rsidRPr="0096015F">
        <w:t>13</w:t>
      </w:r>
      <w:r w:rsidR="009F30ED">
        <w:t>63</w:t>
      </w:r>
      <w:r w:rsidR="009F30ED" w:rsidRPr="0096015F">
        <w:t xml:space="preserve"> Budapest, Pf.: </w:t>
      </w:r>
      <w:r w:rsidR="009F30ED">
        <w:t>9</w:t>
      </w:r>
      <w:r w:rsidR="009F30ED" w:rsidRPr="0096015F">
        <w:t>.</w:t>
      </w:r>
    </w:p>
    <w:p w14:paraId="4C8D5EF9" w14:textId="77777777" w:rsidR="0096015F" w:rsidRPr="0096015F" w:rsidRDefault="0096015F" w:rsidP="0096015F">
      <w:pPr>
        <w:jc w:val="both"/>
      </w:pPr>
      <w:r w:rsidRPr="0096015F">
        <w:t>Telefon: +36 -1-391-1400</w:t>
      </w:r>
    </w:p>
    <w:p w14:paraId="66815025" w14:textId="77777777" w:rsidR="0096015F" w:rsidRPr="0096015F" w:rsidRDefault="0096015F" w:rsidP="0096015F">
      <w:pPr>
        <w:jc w:val="both"/>
      </w:pPr>
      <w:r w:rsidRPr="0096015F">
        <w:t>Fax: +36-1-391-1410</w:t>
      </w:r>
    </w:p>
    <w:p w14:paraId="09EC858B" w14:textId="6F45F92B" w:rsidR="0096015F" w:rsidRPr="0096015F" w:rsidRDefault="0096015F" w:rsidP="0096015F">
      <w:pPr>
        <w:jc w:val="both"/>
      </w:pPr>
      <w:r w:rsidRPr="0096015F">
        <w:t xml:space="preserve">E-mail: </w:t>
      </w:r>
      <w:hyperlink r:id="rId8" w:history="1">
        <w:r w:rsidRPr="0096015F">
          <w:t>ugyfelszolgalat@naih.hu</w:t>
        </w:r>
      </w:hyperlink>
    </w:p>
    <w:p w14:paraId="01884593" w14:textId="77777777" w:rsidR="009F30ED" w:rsidRDefault="009F30ED" w:rsidP="0096015F">
      <w:pPr>
        <w:jc w:val="both"/>
      </w:pPr>
    </w:p>
    <w:p w14:paraId="51CBE0C3" w14:textId="39E2390C" w:rsidR="0096015F" w:rsidRPr="0096015F" w:rsidRDefault="0096015F" w:rsidP="0096015F">
      <w:pPr>
        <w:jc w:val="both"/>
      </w:pPr>
      <w:r w:rsidRPr="0096015F">
        <w:t>Ha a</w:t>
      </w:r>
      <w:r w:rsidR="009F30ED">
        <w:t>z</w:t>
      </w:r>
      <w:r w:rsidRPr="0096015F">
        <w:t xml:space="preserve"> </w:t>
      </w:r>
      <w:r w:rsidR="009F30ED">
        <w:t>érintett</w:t>
      </w:r>
      <w:r w:rsidRPr="0096015F">
        <w:t xml:space="preserve"> jogellenes adatkezelést tapasztal, polgári pert is kezdeményezhet. A per elbírálása a törvényszék hatáskörébe tartozik. A per </w:t>
      </w:r>
      <w:r w:rsidR="009F30ED" w:rsidRPr="0096015F">
        <w:t>a</w:t>
      </w:r>
      <w:r w:rsidR="009F30ED">
        <w:t>z</w:t>
      </w:r>
      <w:r w:rsidR="009F30ED" w:rsidRPr="0096015F">
        <w:t xml:space="preserve"> </w:t>
      </w:r>
      <w:r w:rsidR="009F30ED">
        <w:t>érintett</w:t>
      </w:r>
      <w:r w:rsidR="009F30ED" w:rsidRPr="0096015F">
        <w:t xml:space="preserve"> </w:t>
      </w:r>
      <w:r w:rsidRPr="0096015F">
        <w:t xml:space="preserve">lakóhelye szerinti törvényszék előtt is megindítható (az alábbi hivatkozáson található törvényszékek felsorolása és elérhetősége: </w:t>
      </w:r>
      <w:hyperlink r:id="rId9" w:history="1">
        <w:r w:rsidRPr="0096015F">
          <w:t>http://birosag.hu/torvenyszekek</w:t>
        </w:r>
      </w:hyperlink>
      <w:r w:rsidRPr="0096015F">
        <w:t xml:space="preserve"> ).</w:t>
      </w:r>
    </w:p>
    <w:p w14:paraId="15D91214" w14:textId="77777777" w:rsidR="009F30ED" w:rsidRDefault="009F30ED" w:rsidP="0096015F">
      <w:pPr>
        <w:jc w:val="both"/>
      </w:pPr>
    </w:p>
    <w:p w14:paraId="157A8CAF" w14:textId="36B34133" w:rsidR="0096015F" w:rsidRPr="00B54CFA" w:rsidRDefault="0096015F" w:rsidP="0096015F">
      <w:pPr>
        <w:jc w:val="both"/>
        <w:rPr>
          <w:u w:val="single"/>
        </w:rPr>
      </w:pPr>
      <w:r w:rsidRPr="00B54CFA">
        <w:rPr>
          <w:u w:val="single"/>
        </w:rPr>
        <w:t>Igények kivizsgálása</w:t>
      </w:r>
    </w:p>
    <w:p w14:paraId="1973C202" w14:textId="7EA34840" w:rsidR="0096015F" w:rsidRDefault="0096015F" w:rsidP="0096015F">
      <w:pPr>
        <w:jc w:val="both"/>
      </w:pPr>
      <w:r w:rsidRPr="0096015F">
        <w:t xml:space="preserve">Az adatkezelő indokolatlan késedelem nélkül, de mindenféleképpen a kérelem beérkezésétől számított egy hónapon belül tájékoztatja </w:t>
      </w:r>
      <w:r w:rsidR="009F30ED" w:rsidRPr="0096015F">
        <w:t>a</w:t>
      </w:r>
      <w:r w:rsidR="009F30ED">
        <w:t>z</w:t>
      </w:r>
      <w:r w:rsidR="009F30ED" w:rsidRPr="0096015F">
        <w:t xml:space="preserve"> </w:t>
      </w:r>
      <w:r w:rsidR="009F30ED">
        <w:t xml:space="preserve">érintettet </w:t>
      </w:r>
      <w:r w:rsidRPr="0096015F">
        <w:t xml:space="preserve">a fentiek szerinti kérelme nyomán hozott intézkedésekről. Szükség esetén, figyelembe véve a kérelem összetettségét és a kérelmek számát, ez a határidő további két hónappal meghosszabbítható. A határidő meghosszabbításáról az adatkezelő – a késedelem okainak megjelölésével – a kérelem kézhezvételétől számított egy hónapon belül tájékoztatást ad. Ha a kérelem elektronikus úton érkezett, a tájékoztatás lehetőség szerint szintén elektronikus úton történik, kivéve, ha </w:t>
      </w:r>
      <w:r w:rsidR="009F30ED" w:rsidRPr="0096015F">
        <w:t>a</w:t>
      </w:r>
      <w:r w:rsidR="009F30ED">
        <w:t>z</w:t>
      </w:r>
      <w:r w:rsidR="009F30ED" w:rsidRPr="0096015F">
        <w:t xml:space="preserve"> </w:t>
      </w:r>
      <w:r w:rsidR="009F30ED">
        <w:t>érintett</w:t>
      </w:r>
      <w:r w:rsidR="009F30ED" w:rsidRPr="0096015F">
        <w:t xml:space="preserve"> </w:t>
      </w:r>
      <w:r w:rsidRPr="0096015F">
        <w:t xml:space="preserve">azt másként kéri. Ha </w:t>
      </w:r>
      <w:r w:rsidR="009F30ED">
        <w:lastRenderedPageBreak/>
        <w:t xml:space="preserve">az adatkezelő </w:t>
      </w:r>
      <w:r w:rsidRPr="0096015F">
        <w:t>úgy ítél</w:t>
      </w:r>
      <w:r w:rsidR="009F30ED">
        <w:t>i</w:t>
      </w:r>
      <w:r w:rsidRPr="0096015F">
        <w:t xml:space="preserve"> meg, hogy nem kell intézkedéseket tenn</w:t>
      </w:r>
      <w:r w:rsidR="009F30ED">
        <w:t>ie</w:t>
      </w:r>
      <w:r w:rsidRPr="0096015F">
        <w:t xml:space="preserve"> </w:t>
      </w:r>
      <w:r w:rsidR="009F30ED" w:rsidRPr="0096015F">
        <w:t>a</w:t>
      </w:r>
      <w:r w:rsidR="009F30ED">
        <w:t>z</w:t>
      </w:r>
      <w:r w:rsidR="009F30ED" w:rsidRPr="0096015F">
        <w:t xml:space="preserve"> </w:t>
      </w:r>
      <w:r w:rsidR="009F30ED">
        <w:t>érintett</w:t>
      </w:r>
      <w:r w:rsidRPr="0096015F">
        <w:t xml:space="preserve"> kérelme nyomán, úgy késedelem nélkül, de legkésőbb a kérelem beérkezésétől számított egy hónapon belül tájékoztatni fogj</w:t>
      </w:r>
      <w:r w:rsidR="009F30ED">
        <w:t xml:space="preserve">a </w:t>
      </w:r>
      <w:r w:rsidR="009F30ED" w:rsidRPr="0096015F">
        <w:t>a</w:t>
      </w:r>
      <w:r w:rsidR="009F30ED">
        <w:t>z</w:t>
      </w:r>
      <w:r w:rsidR="009F30ED" w:rsidRPr="0096015F">
        <w:t xml:space="preserve"> </w:t>
      </w:r>
      <w:r w:rsidR="009F30ED">
        <w:t>érintettet</w:t>
      </w:r>
      <w:r w:rsidRPr="0096015F">
        <w:t xml:space="preserve"> az intézkedés elmaradásának okairól, valamint arról, hogy panasztételi lehetőséggel élhet az adatvédelmi hatóságnál, továbbá élhet bírósági jogorvoslati jogával is.</w:t>
      </w:r>
    </w:p>
    <w:p w14:paraId="5917AE25" w14:textId="77777777" w:rsidR="009F30ED" w:rsidRPr="0096015F" w:rsidRDefault="009F30ED" w:rsidP="0096015F">
      <w:pPr>
        <w:jc w:val="both"/>
      </w:pPr>
    </w:p>
    <w:p w14:paraId="08E6958E" w14:textId="566737C9" w:rsidR="0096015F" w:rsidRDefault="0096015F" w:rsidP="0096015F">
      <w:pPr>
        <w:jc w:val="both"/>
      </w:pPr>
      <w:r w:rsidRPr="0096015F">
        <w:t>A kérelmek teljesítése ingyenes, ha azonban a kérelem egyértelműen megalapozatlan vagy – különösen ismétlődő jellege miatt – túlzó, az adatkezelő, figyelemmel a kérelem folytán felmerülő adminisztratív költségekre, észszerű díjat számíthat fel, vagy megtagadhatja a kérelem teljesítését.</w:t>
      </w:r>
    </w:p>
    <w:p w14:paraId="50D3EF36" w14:textId="77777777" w:rsidR="00B54CFA" w:rsidRPr="0096015F" w:rsidRDefault="00B54CFA" w:rsidP="0096015F">
      <w:pPr>
        <w:jc w:val="both"/>
      </w:pPr>
    </w:p>
    <w:p w14:paraId="11041F5D" w14:textId="59B47D5E" w:rsidR="0096015F" w:rsidRPr="0096015F" w:rsidRDefault="0096015F" w:rsidP="0096015F">
      <w:pPr>
        <w:jc w:val="both"/>
      </w:pPr>
      <w:r w:rsidRPr="0096015F">
        <w:t>Ha a kérelmet benyújtó</w:t>
      </w:r>
      <w:r w:rsidR="00B54CFA" w:rsidRPr="0096015F">
        <w:t xml:space="preserve"> </w:t>
      </w:r>
      <w:r w:rsidR="00B54CFA">
        <w:t>érintett</w:t>
      </w:r>
      <w:r w:rsidRPr="0096015F">
        <w:t xml:space="preserve"> kilétével kapcsolatban megalapozott kétség merül föl, további, a személyazonosságának megerősítéséhez szükséges információk nyújtása kérhető.</w:t>
      </w:r>
    </w:p>
    <w:sectPr w:rsidR="0096015F" w:rsidRPr="0096015F"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300" w14:textId="77777777" w:rsidR="00B22AC8" w:rsidRDefault="00B22AC8">
      <w:r>
        <w:separator/>
      </w:r>
    </w:p>
  </w:endnote>
  <w:endnote w:type="continuationSeparator" w:id="0">
    <w:p w14:paraId="45533284" w14:textId="77777777" w:rsidR="00B22AC8" w:rsidRDefault="00B2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F820" w14:textId="77777777" w:rsidR="00B22AC8" w:rsidRDefault="00B22AC8">
      <w:r>
        <w:separator/>
      </w:r>
    </w:p>
  </w:footnote>
  <w:footnote w:type="continuationSeparator" w:id="0">
    <w:p w14:paraId="67825B39" w14:textId="77777777" w:rsidR="00B22AC8" w:rsidRDefault="00B2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F7"/>
    <w:multiLevelType w:val="hybridMultilevel"/>
    <w:tmpl w:val="E9E0F7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277C"/>
    <w:multiLevelType w:val="hybridMultilevel"/>
    <w:tmpl w:val="51161B5A"/>
    <w:lvl w:ilvl="0" w:tplc="50AC55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09F9"/>
    <w:multiLevelType w:val="hybridMultilevel"/>
    <w:tmpl w:val="1CA0972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8554B"/>
    <w:multiLevelType w:val="hybridMultilevel"/>
    <w:tmpl w:val="C526F5E2"/>
    <w:styleLink w:val="Bullets"/>
    <w:lvl w:ilvl="0" w:tplc="A1E2008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1077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6375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FC01E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2E95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56054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7802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9675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7807E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6F769EE"/>
    <w:multiLevelType w:val="hybridMultilevel"/>
    <w:tmpl w:val="E9E0F70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11E0"/>
    <w:multiLevelType w:val="hybridMultilevel"/>
    <w:tmpl w:val="C526F5E2"/>
    <w:numStyleLink w:val="Bullets"/>
  </w:abstractNum>
  <w:num w:numId="1" w16cid:durableId="810636321">
    <w:abstractNumId w:val="3"/>
  </w:num>
  <w:num w:numId="2" w16cid:durableId="248199905">
    <w:abstractNumId w:val="5"/>
  </w:num>
  <w:num w:numId="3" w16cid:durableId="645823199">
    <w:abstractNumId w:val="1"/>
  </w:num>
  <w:num w:numId="4" w16cid:durableId="2070761209">
    <w:abstractNumId w:val="4"/>
  </w:num>
  <w:num w:numId="5" w16cid:durableId="2119372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303842">
    <w:abstractNumId w:val="2"/>
  </w:num>
  <w:num w:numId="7" w16cid:durableId="18312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57"/>
    <w:rsid w:val="00016DCB"/>
    <w:rsid w:val="000379DD"/>
    <w:rsid w:val="00042500"/>
    <w:rsid w:val="00056A02"/>
    <w:rsid w:val="000577D9"/>
    <w:rsid w:val="00061AB5"/>
    <w:rsid w:val="00066D84"/>
    <w:rsid w:val="000940DC"/>
    <w:rsid w:val="000B3756"/>
    <w:rsid w:val="000D31FF"/>
    <w:rsid w:val="000D3F45"/>
    <w:rsid w:val="000E381F"/>
    <w:rsid w:val="00110FC8"/>
    <w:rsid w:val="001126D8"/>
    <w:rsid w:val="00114376"/>
    <w:rsid w:val="00121E75"/>
    <w:rsid w:val="001319FA"/>
    <w:rsid w:val="00136740"/>
    <w:rsid w:val="00156F93"/>
    <w:rsid w:val="00167683"/>
    <w:rsid w:val="001762E4"/>
    <w:rsid w:val="00187B4F"/>
    <w:rsid w:val="001961B5"/>
    <w:rsid w:val="001C4768"/>
    <w:rsid w:val="00207EDB"/>
    <w:rsid w:val="0021412B"/>
    <w:rsid w:val="00222BB4"/>
    <w:rsid w:val="00273125"/>
    <w:rsid w:val="0028513C"/>
    <w:rsid w:val="00296096"/>
    <w:rsid w:val="002A0DE0"/>
    <w:rsid w:val="002A25C5"/>
    <w:rsid w:val="002A7235"/>
    <w:rsid w:val="002B4A57"/>
    <w:rsid w:val="002D4C0E"/>
    <w:rsid w:val="002F4F9A"/>
    <w:rsid w:val="002F6A24"/>
    <w:rsid w:val="00305D9C"/>
    <w:rsid w:val="00323FB1"/>
    <w:rsid w:val="0039070A"/>
    <w:rsid w:val="003A7D77"/>
    <w:rsid w:val="003B4676"/>
    <w:rsid w:val="004135B4"/>
    <w:rsid w:val="00415713"/>
    <w:rsid w:val="00417C88"/>
    <w:rsid w:val="00456E65"/>
    <w:rsid w:val="00491465"/>
    <w:rsid w:val="00494080"/>
    <w:rsid w:val="00505B7C"/>
    <w:rsid w:val="00522CF2"/>
    <w:rsid w:val="0053316C"/>
    <w:rsid w:val="00584DB9"/>
    <w:rsid w:val="00597188"/>
    <w:rsid w:val="00603EF6"/>
    <w:rsid w:val="006040CE"/>
    <w:rsid w:val="006275A0"/>
    <w:rsid w:val="006741E3"/>
    <w:rsid w:val="006B4DEC"/>
    <w:rsid w:val="006D7556"/>
    <w:rsid w:val="006E4A04"/>
    <w:rsid w:val="006F72E9"/>
    <w:rsid w:val="006F73FC"/>
    <w:rsid w:val="00716C5D"/>
    <w:rsid w:val="00740845"/>
    <w:rsid w:val="00754B27"/>
    <w:rsid w:val="0076481F"/>
    <w:rsid w:val="00793208"/>
    <w:rsid w:val="00796064"/>
    <w:rsid w:val="007D28B0"/>
    <w:rsid w:val="00804C9A"/>
    <w:rsid w:val="00816D7A"/>
    <w:rsid w:val="00867FBE"/>
    <w:rsid w:val="00871B0C"/>
    <w:rsid w:val="00880CCA"/>
    <w:rsid w:val="008A02A7"/>
    <w:rsid w:val="008B0960"/>
    <w:rsid w:val="008B7A8D"/>
    <w:rsid w:val="008D5877"/>
    <w:rsid w:val="008F1307"/>
    <w:rsid w:val="008F20C8"/>
    <w:rsid w:val="00937628"/>
    <w:rsid w:val="00941EDE"/>
    <w:rsid w:val="00945613"/>
    <w:rsid w:val="00952EED"/>
    <w:rsid w:val="009543B7"/>
    <w:rsid w:val="00957959"/>
    <w:rsid w:val="0096015F"/>
    <w:rsid w:val="00961CAC"/>
    <w:rsid w:val="00991E76"/>
    <w:rsid w:val="009960FD"/>
    <w:rsid w:val="009B42E2"/>
    <w:rsid w:val="009C1540"/>
    <w:rsid w:val="009F30ED"/>
    <w:rsid w:val="009F3BAF"/>
    <w:rsid w:val="00A142D6"/>
    <w:rsid w:val="00A40CF6"/>
    <w:rsid w:val="00A9125B"/>
    <w:rsid w:val="00AB0FCF"/>
    <w:rsid w:val="00AD7D34"/>
    <w:rsid w:val="00AE417C"/>
    <w:rsid w:val="00AF2417"/>
    <w:rsid w:val="00B05663"/>
    <w:rsid w:val="00B06AA5"/>
    <w:rsid w:val="00B22AC8"/>
    <w:rsid w:val="00B32C3A"/>
    <w:rsid w:val="00B54CFA"/>
    <w:rsid w:val="00BB05B8"/>
    <w:rsid w:val="00BD3BA5"/>
    <w:rsid w:val="00BD6B96"/>
    <w:rsid w:val="00BF35ED"/>
    <w:rsid w:val="00C246F0"/>
    <w:rsid w:val="00C320E7"/>
    <w:rsid w:val="00C5744A"/>
    <w:rsid w:val="00C6610E"/>
    <w:rsid w:val="00C75F8D"/>
    <w:rsid w:val="00C7620B"/>
    <w:rsid w:val="00C8502A"/>
    <w:rsid w:val="00CE7E85"/>
    <w:rsid w:val="00D0380A"/>
    <w:rsid w:val="00D2719B"/>
    <w:rsid w:val="00D564B3"/>
    <w:rsid w:val="00D97F32"/>
    <w:rsid w:val="00DA008A"/>
    <w:rsid w:val="00DA4768"/>
    <w:rsid w:val="00DA5411"/>
    <w:rsid w:val="00DD0C49"/>
    <w:rsid w:val="00DE2F1C"/>
    <w:rsid w:val="00DF50F6"/>
    <w:rsid w:val="00E039B6"/>
    <w:rsid w:val="00E10DC2"/>
    <w:rsid w:val="00E206CB"/>
    <w:rsid w:val="00E33073"/>
    <w:rsid w:val="00E4429E"/>
    <w:rsid w:val="00E729B0"/>
    <w:rsid w:val="00E85FCF"/>
    <w:rsid w:val="00E965DE"/>
    <w:rsid w:val="00EA53F0"/>
    <w:rsid w:val="00EC31D1"/>
    <w:rsid w:val="00ED5CC8"/>
    <w:rsid w:val="00ED65C7"/>
    <w:rsid w:val="00F2092F"/>
    <w:rsid w:val="00F3421C"/>
    <w:rsid w:val="00F40C21"/>
    <w:rsid w:val="00F61A84"/>
    <w:rsid w:val="00F74435"/>
    <w:rsid w:val="00F87D62"/>
    <w:rsid w:val="00F92969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B8A"/>
  <w15:docId w15:val="{1A29572D-D2D2-D64C-9C36-D8D43DD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E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9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563C1"/>
      <w:sz w:val="16"/>
      <w:szCs w:val="16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6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6D8"/>
    <w:rPr>
      <w:rFonts w:ascii="Segoe UI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08A"/>
    <w:rPr>
      <w:rFonts w:cs="Arial Unicode MS"/>
      <w:b/>
      <w:bCs/>
      <w:color w:val="000000"/>
      <w:u w:color="00000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05D9C"/>
    <w:rPr>
      <w:color w:val="605E5C"/>
      <w:shd w:val="clear" w:color="auto" w:fill="E1DFDD"/>
    </w:rPr>
  </w:style>
  <w:style w:type="paragraph" w:customStyle="1" w:styleId="Normal1">
    <w:name w:val="Normal1"/>
    <w:basedOn w:val="Norml"/>
    <w:rsid w:val="00952EED"/>
    <w:pPr>
      <w:spacing w:before="100" w:beforeAutospacing="1" w:after="100" w:afterAutospacing="1"/>
    </w:pPr>
    <w:rPr>
      <w:u w:color="000000"/>
    </w:rPr>
  </w:style>
  <w:style w:type="paragraph" w:styleId="Listaszerbekezds">
    <w:name w:val="List Paragraph"/>
    <w:basedOn w:val="Norml"/>
    <w:uiPriority w:val="34"/>
    <w:qFormat/>
    <w:rsid w:val="0095795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125B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796064"/>
    <w:rPr>
      <w:color w:val="FF00FF" w:themeColor="followedHyperlink"/>
      <w:u w:val="single"/>
    </w:rPr>
  </w:style>
  <w:style w:type="paragraph" w:customStyle="1" w:styleId="cf0">
    <w:name w:val="cf0"/>
    <w:basedOn w:val="Norml"/>
    <w:rsid w:val="00DA5411"/>
    <w:pPr>
      <w:spacing w:before="100" w:beforeAutospacing="1" w:after="100" w:afterAutospacing="1"/>
    </w:pPr>
    <w:rPr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584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84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6015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A0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070B-5285-4B4F-A630-C0A6CA8C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8255</Characters>
  <Application>Microsoft Office Word</Application>
  <DocSecurity>4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Alkotmánybíróság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Rajos Krisztina</dc:creator>
  <cp:keywords/>
  <dc:description/>
  <cp:lastModifiedBy>Holding Miskolc</cp:lastModifiedBy>
  <cp:revision>2</cp:revision>
  <cp:lastPrinted>2021-11-30T11:43:00Z</cp:lastPrinted>
  <dcterms:created xsi:type="dcterms:W3CDTF">2022-05-11T08:52:00Z</dcterms:created>
  <dcterms:modified xsi:type="dcterms:W3CDTF">2022-05-11T08:52:00Z</dcterms:modified>
</cp:coreProperties>
</file>