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5F" w:rsidRDefault="00D6495F" w:rsidP="00D6495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Pályázat</w:t>
      </w:r>
    </w:p>
    <w:p w:rsidR="00D6495F" w:rsidRDefault="00D6495F" w:rsidP="00D6495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Szociális feladatot ellátó civil szervezetek és nyugdíjas szervezetek támogatására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Miskolc Megyei Jogú Város Önkormányzata Közgyűlésének Egészségügyi, Szociális és Környezetegészségügyi Bizottsága (a továbbiakban: Bizottság) Miskolc Megyei Jogú Város Önkormányzata Közgyűlésének az Önkormányzat 2022. évi költségvetésének megállapításáról szóló 2/2022. (III.3.) önkormányzati rendelet 22. § (1) bekezdésének c) pont </w:t>
      </w:r>
      <w:proofErr w:type="spellStart"/>
      <w:r>
        <w:rPr>
          <w:rFonts w:ascii="Garamond" w:hAnsi="Garamond"/>
          <w:sz w:val="24"/>
          <w:szCs w:val="24"/>
        </w:rPr>
        <w:t>cb</w:t>
      </w:r>
      <w:proofErr w:type="spellEnd"/>
      <w:r>
        <w:rPr>
          <w:rFonts w:ascii="Garamond" w:hAnsi="Garamond"/>
          <w:sz w:val="24"/>
          <w:szCs w:val="24"/>
        </w:rPr>
        <w:t xml:space="preserve">) alpontja, valamint az Önkormányzat Szervezeti és Működési Szabályzatáról szóló 37/2014. (XII.19.) önkormányzati rendelet 2. melléklet 2.4.3. pontja alapján </w:t>
      </w:r>
      <w:r>
        <w:rPr>
          <w:rFonts w:ascii="Garamond" w:hAnsi="Garamond"/>
          <w:b/>
          <w:sz w:val="24"/>
          <w:szCs w:val="24"/>
        </w:rPr>
        <w:t>pályázatot hirdet a szociális feladatot ellátó civil szervezetek és nyugdíjas szervezetek 2022. évi támogatására.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Támogatásra olyan miskolci székhelyű, Miskolc város közigazgatási határain belül működő – szociális, </w:t>
      </w:r>
      <w:proofErr w:type="spellStart"/>
      <w:r>
        <w:rPr>
          <w:rFonts w:ascii="Garamond" w:hAnsi="Garamond"/>
          <w:b/>
          <w:sz w:val="24"/>
          <w:szCs w:val="24"/>
        </w:rPr>
        <w:t>fogyatékosügyi</w:t>
      </w:r>
      <w:proofErr w:type="spellEnd"/>
      <w:r>
        <w:rPr>
          <w:rFonts w:ascii="Garamond" w:hAnsi="Garamond"/>
          <w:b/>
          <w:sz w:val="24"/>
          <w:szCs w:val="24"/>
        </w:rPr>
        <w:t xml:space="preserve"> jellegű feladatokat ellátó – jogi személyek pályázhatnak, akinek cégbírósági vagy más nyilvántartási kötelezettségük van és nyilvántartott tevékenységi körükbe tartozik a pályázatban feltüntetett cél. Továbbá az alábbi kritériumoknak megfelelő nyugdíjas szervezetek:</w:t>
      </w:r>
    </w:p>
    <w:p w:rsidR="00D6495F" w:rsidRDefault="00D6495F" w:rsidP="00D6495F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 Megyei Jogú Városban működő, nyugdíjasokat tömörítő, érdekeiket képviselő, az egyesülési jogról, a közhasznú jogállásról, valamint a civil szervezetek működéséről és támogatásáról szóló 2011. évi CLXXV. törvény hatálya alá tartozó civil szervezetek, melyek céljában, tevékenységi körében szerepel az idős korosztály támogatása, segítése, számukra közösségi programok szervezése.</w:t>
      </w:r>
    </w:p>
    <w:p w:rsidR="00D6495F" w:rsidRDefault="00D6495F" w:rsidP="00D6495F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Miskolci székhelyű intézmények, amennyiben a pályázat céljának megfelelő tevékenységet is végeznek.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Nem pályázhat</w:t>
      </w:r>
      <w:r>
        <w:rPr>
          <w:rFonts w:ascii="Garamond" w:hAnsi="Garamond"/>
          <w:sz w:val="24"/>
          <w:szCs w:val="24"/>
        </w:rPr>
        <w:t xml:space="preserve"> az a szervezet, amely a szociális feladatot ellátó civil szervezetek 2021. évi támogatására kiírt pályázaton elnyert pénzügyi támogatással a támogatási megállapodásban foglalt határidőig nem, vagy nem megfelelően számolt el, vagy a kapott támogatást a Bizottság előzetes hozzájárulása nélkül a jóváhagyott céltól eltérően használta fel. Nem pályázhat továbbá olyan szervezet, mely nem tett eleget jogszabályban foglalt beszámolási kötelezettségének. 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A pályázat témája:</w:t>
      </w:r>
      <w:r>
        <w:rPr>
          <w:rFonts w:ascii="Garamond" w:hAnsi="Garamond"/>
          <w:sz w:val="24"/>
          <w:szCs w:val="24"/>
        </w:rPr>
        <w:t xml:space="preserve"> Elsősorban hátrányos helyzetbe került családokat támogató programok, munkanélküli problémák, drog- és szenvedélybetegek kezelését, hátrányos és veszélyeztetett gyermekeket, fogyatékos személyeket, időseket és szociálisan rászorultakat segítő programok szervezése és lebonyolítása.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Támogatható tevékenységek, elszámolható költségek: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pályázók a támogatást működési költségeikre, pályázati önrészként és szakmai programokra igényelhetik.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Személyi juttatásokra, személyi jellegű kifizetésekre – kivéve a pályázat keretében megvalósuló programok meghívott előadói, közreműködői részére fizetett díjazást – a pályázaton elnyert összeg nem fordítható.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támogatás beruházási, valamint felújítási jellegű kiadásokra, illetve tárgyi eszközök beszerzésére nem fordítható.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támogatás formája:</w:t>
      </w:r>
      <w:r>
        <w:rPr>
          <w:rFonts w:ascii="Garamond" w:hAnsi="Garamond"/>
          <w:sz w:val="24"/>
          <w:szCs w:val="24"/>
        </w:rPr>
        <w:t xml:space="preserve"> vissza nem térítendő támogatás.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támogatás intenzitása</w:t>
      </w:r>
      <w:r>
        <w:rPr>
          <w:rFonts w:ascii="Garamond" w:hAnsi="Garamond"/>
          <w:sz w:val="24"/>
          <w:szCs w:val="24"/>
        </w:rPr>
        <w:t>: 100 %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rendelkezésre álló támogatási keretösszeg:</w:t>
      </w:r>
      <w:r>
        <w:rPr>
          <w:rFonts w:ascii="Garamond" w:hAnsi="Garamond"/>
          <w:sz w:val="24"/>
          <w:szCs w:val="24"/>
        </w:rPr>
        <w:t xml:space="preserve"> 2.452.800 Ft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Maximális támogatás összege: </w:t>
      </w:r>
    </w:p>
    <w:p w:rsidR="00D6495F" w:rsidRDefault="00D6495F" w:rsidP="00D649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 szociális és </w:t>
      </w:r>
      <w:proofErr w:type="spellStart"/>
      <w:r>
        <w:rPr>
          <w:rFonts w:ascii="Garamond" w:hAnsi="Garamond"/>
          <w:sz w:val="24"/>
          <w:szCs w:val="24"/>
        </w:rPr>
        <w:t>fogyatékosügyi</w:t>
      </w:r>
      <w:proofErr w:type="spellEnd"/>
      <w:r>
        <w:rPr>
          <w:rFonts w:ascii="Garamond" w:hAnsi="Garamond"/>
          <w:sz w:val="24"/>
          <w:szCs w:val="24"/>
        </w:rPr>
        <w:t xml:space="preserve"> szervezetek esetén: 100.000 Ft,</w:t>
      </w:r>
    </w:p>
    <w:p w:rsidR="00D6495F" w:rsidRDefault="00D6495F" w:rsidP="00D649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nyugdíjas szervezetek esetén: 50.000 Ft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Pályázati cél megvalósításának időtartama</w:t>
      </w:r>
      <w:r>
        <w:rPr>
          <w:rFonts w:ascii="Garamond" w:hAnsi="Garamond"/>
          <w:sz w:val="24"/>
          <w:szCs w:val="24"/>
        </w:rPr>
        <w:t xml:space="preserve">: </w:t>
      </w:r>
    </w:p>
    <w:p w:rsidR="00D6495F" w:rsidRDefault="00D6495F" w:rsidP="00D6495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2022. január 1.-2022. december 31.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pályázat benyújtásának módja</w:t>
      </w:r>
      <w:r>
        <w:rPr>
          <w:rFonts w:ascii="Garamond" w:hAnsi="Garamond"/>
          <w:sz w:val="24"/>
          <w:szCs w:val="24"/>
        </w:rPr>
        <w:t xml:space="preserve">: 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Pályázni a Miskolc Megyei Jogú Város Önkormányzata által kiadott adatlapon lehet</w:t>
      </w:r>
      <w:r>
        <w:rPr>
          <w:rFonts w:ascii="Garamond" w:hAnsi="Garamond"/>
          <w:sz w:val="24"/>
          <w:szCs w:val="24"/>
        </w:rPr>
        <w:t xml:space="preserve">. A pályázati kiírás és az adatlap a </w:t>
      </w:r>
      <w:hyperlink r:id="rId5" w:history="1">
        <w:r>
          <w:rPr>
            <w:rStyle w:val="Hiperhivatkozs"/>
            <w:rFonts w:ascii="Garamond" w:hAnsi="Garamond"/>
            <w:sz w:val="24"/>
            <w:szCs w:val="24"/>
          </w:rPr>
          <w:t>www.miskolc.hu</w:t>
        </w:r>
      </w:hyperlink>
      <w:r>
        <w:rPr>
          <w:rFonts w:ascii="Garamond" w:hAnsi="Garamond"/>
          <w:sz w:val="24"/>
          <w:szCs w:val="24"/>
        </w:rPr>
        <w:t xml:space="preserve"> honlapról letölthető, valamint Miskolc Megyei Jogú Város Polgármesteri Hivatal, Lakosságszolgálati Főosztály Szociális és Köznevelési Osztályán (Miskolc, Petőfi u. 39.) beszerezhető.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pályázati adatlaphoz csatolandó mellékletek:</w:t>
      </w:r>
    </w:p>
    <w:p w:rsidR="00D6495F" w:rsidRDefault="00D6495F" w:rsidP="00D649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program részletes ismertetése,</w:t>
      </w:r>
    </w:p>
    <w:p w:rsidR="00D6495F" w:rsidRDefault="00D6495F" w:rsidP="00D649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pályázó szervezet tevékenységének ismertetése,</w:t>
      </w:r>
    </w:p>
    <w:p w:rsidR="00D6495F" w:rsidRDefault="00D6495F" w:rsidP="00D649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civil szervezet bírósági nyilvántartásba vételét igazoló, 3 hónapnál nem régebbi kivonat másolata,</w:t>
      </w:r>
    </w:p>
    <w:p w:rsidR="00D6495F" w:rsidRDefault="00D6495F" w:rsidP="00D649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civil szervezet alapszabályának, vagy működése egyéb alapdokumentumának a képviseletre jogosult személy által hitelesített másolata,</w:t>
      </w:r>
    </w:p>
    <w:p w:rsidR="00D6495F" w:rsidRDefault="00D6495F" w:rsidP="00D649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bankszámlát vezető pénzintézettel kötött bankszámlaszerződés másolata,</w:t>
      </w:r>
    </w:p>
    <w:p w:rsidR="00D6495F" w:rsidRDefault="00D6495F" w:rsidP="00D649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megpályázott összeg felhasználásának részletes költségvetése.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 hiányosan benyújtott pályázat a pályázatból való kizárást vonja maga után.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benyújtásának alkalmával a közpénzekből nyújtott támogatások átláthatóságáról szóló 2007. évi CLXXXI. törvény alapján minden pályázat esetében a pályázónak nyilatkoznia kell az összeférhetetlenségről.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államháztartásról szóló 2011. évi CXCV. törvény 41. § (6) bekezdése értelmében átláthatósági nyilatkozat alkalmazása minden olyan szerződés megkötése esetén szükséges, amelyben az önkormányzat a kiadási előirányzat terhére kifizetést teljesít. Ennek értelmében az átláthatósági feltételek fennállásáról szükséges előzetesen nyilatkoznia a pályázóknak.</w:t>
      </w:r>
    </w:p>
    <w:p w:rsidR="00D6495F" w:rsidRDefault="00D6495F" w:rsidP="00D6495F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 „NYILATKOZAT a közpénzekből nyújtott támogatások átláthatóságáról szóló 2007. évi CLXXXI. törvény szerinti összeférhetetlenség, illetve érintettség fennállásáról, vagy hiányáról” és a „NYILATKOZAT átláthatóságról” – melyeket a Pályázati adatlap tartalmaz – kitöltése minden pályázat esetén kötelező. Ennek nem teljesítése a pályázat érvénytelenségét vonja maga után.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Érdemi vizsgálat nélkül elutasításra kerül az a pályázat:</w:t>
      </w:r>
    </w:p>
    <w:p w:rsidR="00D6495F" w:rsidRDefault="00D6495F" w:rsidP="00D6495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amelynek elbírálása nem tartozik a Bizottság hatáskörébe,</w:t>
      </w:r>
    </w:p>
    <w:p w:rsidR="00D6495F" w:rsidRDefault="00D6495F" w:rsidP="00D6495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amely elkésett, vagyis a pályázat benyújtására nyitva álló határidőn túl került benyújtásra,</w:t>
      </w:r>
    </w:p>
    <w:p w:rsidR="00D6495F" w:rsidRDefault="00D6495F" w:rsidP="00D6495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amely hiányos, nem tartalmazza a kötelezően előírt mellékleteket,</w:t>
      </w:r>
    </w:p>
    <w:p w:rsidR="00D6495F" w:rsidRDefault="00D6495F" w:rsidP="00D6495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amennyiben nem az arra jogosult által került benyújtásra.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pályázat benyújtásának módja, helye</w:t>
      </w:r>
      <w:r>
        <w:rPr>
          <w:rFonts w:ascii="Garamond" w:hAnsi="Garamond"/>
          <w:sz w:val="24"/>
          <w:szCs w:val="24"/>
        </w:rPr>
        <w:t xml:space="preserve">: A pályázatokat </w:t>
      </w:r>
      <w:r>
        <w:rPr>
          <w:rFonts w:ascii="Garamond" w:hAnsi="Garamond"/>
          <w:b/>
          <w:sz w:val="24"/>
          <w:szCs w:val="24"/>
        </w:rPr>
        <w:t xml:space="preserve">postai úton </w:t>
      </w:r>
      <w:r>
        <w:rPr>
          <w:rFonts w:ascii="Garamond" w:hAnsi="Garamond"/>
          <w:sz w:val="24"/>
          <w:szCs w:val="24"/>
        </w:rPr>
        <w:t xml:space="preserve">„Szociális feladatot ellátó szervezetek és nyugdíjas szervezetek támogatása” jeligére Miskolc Megyei Jogú Város Polgármesteri Hivatal Lakosságszolgálati Főosztály Szociális és Köznevelési Osztályára, 3530 Miskolc, Petőfi Sándor u. 39. címre kérjük beküldeni. 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 pályázat benyújtási határideje: </w:t>
      </w:r>
      <w:r>
        <w:rPr>
          <w:rFonts w:ascii="Garamond" w:hAnsi="Garamond"/>
          <w:b/>
        </w:rPr>
        <w:t>2022. június 10.</w:t>
      </w:r>
      <w:r>
        <w:rPr>
          <w:rFonts w:ascii="Garamond" w:hAnsi="Garamond"/>
        </w:rPr>
        <w:t xml:space="preserve"> </w:t>
      </w: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Postai küldeményként a pályázat benyújtottnak tekinthető, ha a postai feladás dátuma legkésőbb a határidő napja. A postai feladási határidő a megjelölt nap 24. órájáig értendő!</w:t>
      </w: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határidőn túl nincs lehetőség pályázat benyújtására.</w:t>
      </w: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pályázatokról a Bizottság a benyújtási határidő lejártát követő 60 napon belül dönt. </w:t>
      </w:r>
    </w:p>
    <w:p w:rsidR="00D6495F" w:rsidRDefault="00D6495F" w:rsidP="00D6495F">
      <w:pPr>
        <w:pStyle w:val="Szvegtrzs"/>
        <w:spacing w:after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 Bizottság fenntartja a jogot, hogy </w:t>
      </w:r>
      <w:r>
        <w:rPr>
          <w:rFonts w:ascii="Garamond" w:hAnsi="Garamond"/>
        </w:rPr>
        <w:br/>
        <w:t xml:space="preserve">- a pályázat elbírálási határidejét meghosszabbítsa, </w:t>
      </w:r>
      <w:r>
        <w:rPr>
          <w:rFonts w:ascii="Garamond" w:hAnsi="Garamond"/>
        </w:rPr>
        <w:br/>
        <w:t>- egy érvényes pályázatot csak részben támogasson, azaz az igényelt összegnél kevesebb mértékű támogatást nyújtson.</w:t>
      </w: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  <w:u w:val="single"/>
        </w:rPr>
      </w:pP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A támogatás elszámolása</w:t>
      </w:r>
      <w:r>
        <w:rPr>
          <w:rFonts w:ascii="Garamond" w:hAnsi="Garamond"/>
        </w:rPr>
        <w:t xml:space="preserve">: A pályázaton elnyert összeg felhasználása tekintetében a pályázót elszámolási kötelezettség terheli. </w:t>
      </w: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</w:p>
    <w:p w:rsidR="00D6495F" w:rsidRDefault="00D6495F" w:rsidP="00D6495F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 támogatást elnyert pályázóval Miskolc Megyei Jogú Város Önkormányzata megállapodást köt, a támogatott a támogatási összeget kizárólag a megállapodásban meghatározott módon és célra használhatja fel. A támogatási összeg felhasználása kizárólag a Bizottság egyetértésével, és előzetes, írásbeli hozzájárulásával módosítható.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pályázatról bővebb felvilágosítás kérhető az alábbi elérhetőségen: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Takács Andrea </w:t>
      </w:r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6" w:history="1">
        <w:r>
          <w:rPr>
            <w:rStyle w:val="Hiperhivatkozs"/>
            <w:rFonts w:ascii="Garamond" w:hAnsi="Garamond"/>
            <w:sz w:val="24"/>
            <w:szCs w:val="24"/>
          </w:rPr>
          <w:t>takacs.andrea@miskolc.hu</w:t>
        </w:r>
      </w:hyperlink>
    </w:p>
    <w:p w:rsidR="00D6495F" w:rsidRDefault="00D6495F" w:rsidP="00D649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Style w:val="Hiperhivatkozs"/>
          <w:rFonts w:ascii="Garamond" w:hAnsi="Garamond"/>
          <w:sz w:val="24"/>
          <w:szCs w:val="24"/>
        </w:rPr>
        <w:t xml:space="preserve">Telefon: </w:t>
      </w:r>
      <w:r>
        <w:rPr>
          <w:rFonts w:ascii="Garamond" w:hAnsi="Garamond"/>
          <w:sz w:val="24"/>
          <w:szCs w:val="24"/>
        </w:rPr>
        <w:t>512-800/4161</w:t>
      </w:r>
    </w:p>
    <w:p w:rsidR="00D6495F" w:rsidRDefault="00D6495F" w:rsidP="00D649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6356D" w:rsidRDefault="00D6495F">
      <w:bookmarkStart w:id="0" w:name="_GoBack"/>
      <w:bookmarkEnd w:id="0"/>
    </w:p>
    <w:sectPr w:rsidR="006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0D"/>
    <w:multiLevelType w:val="hybridMultilevel"/>
    <w:tmpl w:val="F006DC70"/>
    <w:lvl w:ilvl="0" w:tplc="2C169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DC7"/>
    <w:multiLevelType w:val="hybridMultilevel"/>
    <w:tmpl w:val="C8DAE822"/>
    <w:lvl w:ilvl="0" w:tplc="8660B25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BB8"/>
    <w:multiLevelType w:val="hybridMultilevel"/>
    <w:tmpl w:val="63761E56"/>
    <w:lvl w:ilvl="0" w:tplc="55C02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C62"/>
    <w:multiLevelType w:val="hybridMultilevel"/>
    <w:tmpl w:val="7C22C8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1AE"/>
    <w:multiLevelType w:val="hybridMultilevel"/>
    <w:tmpl w:val="0994F0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F"/>
    <w:rsid w:val="001A199D"/>
    <w:rsid w:val="002E02C5"/>
    <w:rsid w:val="007300C4"/>
    <w:rsid w:val="00B11C1B"/>
    <w:rsid w:val="00D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00A1-6E63-4974-8AF0-A3CB86D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9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495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D649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D649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D6495F"/>
    <w:pPr>
      <w:ind w:left="720"/>
      <w:contextualSpacing/>
    </w:pPr>
  </w:style>
  <w:style w:type="paragraph" w:customStyle="1" w:styleId="Standard">
    <w:name w:val="Standard"/>
    <w:rsid w:val="00D6495F"/>
    <w:pPr>
      <w:autoSpaceDN w:val="0"/>
      <w:spacing w:after="0" w:line="240" w:lineRule="auto"/>
    </w:pPr>
    <w:rPr>
      <w:rFonts w:ascii="Times New Roman" w:eastAsia="Symbo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cs.andrea@miskolc.hu" TargetMode="External"/><Relationship Id="rId5" Type="http://schemas.openxmlformats.org/officeDocument/2006/relationships/hyperlink" Target="http://www.miskolc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1</cp:revision>
  <dcterms:created xsi:type="dcterms:W3CDTF">2022-05-24T09:10:00Z</dcterms:created>
  <dcterms:modified xsi:type="dcterms:W3CDTF">2022-05-24T09:11:00Z</dcterms:modified>
</cp:coreProperties>
</file>